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15CC2" w14:textId="45D61092" w:rsidR="005E18CB" w:rsidRPr="002A0226" w:rsidRDefault="009D71E8" w:rsidP="000F6120">
      <w:pPr>
        <w:pStyle w:val="Heading1"/>
        <w:rPr>
          <w:sz w:val="22"/>
          <w:szCs w:val="22"/>
        </w:rPr>
      </w:pPr>
      <w:bookmarkStart w:id="0" w:name="_Toc400361362"/>
      <w:bookmarkStart w:id="1" w:name="_Toc443397153"/>
      <w:bookmarkStart w:id="2" w:name="_Toc357771638"/>
      <w:bookmarkStart w:id="3" w:name="_Toc346793416"/>
      <w:bookmarkStart w:id="4" w:name="_Toc328122777"/>
      <w:bookmarkStart w:id="5" w:name="_GoBack"/>
      <w:bookmarkEnd w:id="5"/>
      <w:r w:rsidRPr="002A0226">
        <w:rPr>
          <w:sz w:val="22"/>
          <w:szCs w:val="22"/>
        </w:rP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rsidRPr="002A0226">
        <w:rPr>
          <w:sz w:val="22"/>
          <w:szCs w:val="22"/>
        </w:rPr>
        <w:t xml:space="preserve"> – </w:t>
      </w:r>
      <w:r w:rsidR="00A95C52" w:rsidRPr="002A0226">
        <w:rPr>
          <w:sz w:val="22"/>
          <w:szCs w:val="22"/>
        </w:rPr>
        <w:t>Highcliffe Primary School</w:t>
      </w:r>
    </w:p>
    <w:p w14:paraId="16B48015" w14:textId="10C880C9" w:rsidR="00E66558" w:rsidRPr="002A0226" w:rsidRDefault="009D71E8" w:rsidP="00C62989">
      <w:pPr>
        <w:rPr>
          <w:b/>
          <w:sz w:val="22"/>
          <w:szCs w:val="22"/>
        </w:rPr>
      </w:pPr>
      <w:r w:rsidRPr="002A0226">
        <w:rPr>
          <w:sz w:val="22"/>
          <w:szCs w:val="22"/>
        </w:rPr>
        <w:t xml:space="preserve">This statement details our school’s use of pupil premium (and recovery premium) funding to help improve the attainment of our disadvantaged pupils. </w:t>
      </w:r>
    </w:p>
    <w:p w14:paraId="2A7D54B3" w14:textId="730F2E71" w:rsidR="00E66558" w:rsidRPr="002A0226" w:rsidRDefault="009D71E8" w:rsidP="00C62989">
      <w:pPr>
        <w:rPr>
          <w:b/>
          <w:sz w:val="22"/>
          <w:szCs w:val="22"/>
        </w:rPr>
      </w:pPr>
      <w:r w:rsidRPr="002A0226">
        <w:rPr>
          <w:sz w:val="22"/>
          <w:szCs w:val="22"/>
        </w:rPr>
        <w:t xml:space="preserve">It outlines our pupil premium strategy, how we intend to spend the funding in this academic year and the </w:t>
      </w:r>
      <w:r w:rsidR="00830D57" w:rsidRPr="002A0226">
        <w:rPr>
          <w:sz w:val="22"/>
          <w:szCs w:val="22"/>
        </w:rPr>
        <w:t xml:space="preserve">outcomes </w:t>
      </w:r>
      <w:r w:rsidR="00A44FBB" w:rsidRPr="002A0226">
        <w:rPr>
          <w:sz w:val="22"/>
          <w:szCs w:val="22"/>
        </w:rPr>
        <w:t>for disadvantaged pupils</w:t>
      </w:r>
      <w:r w:rsidRPr="002A0226">
        <w:rPr>
          <w:sz w:val="22"/>
          <w:szCs w:val="22"/>
        </w:rPr>
        <w:t xml:space="preserve"> last </w:t>
      </w:r>
      <w:r w:rsidR="00A44FBB" w:rsidRPr="002A0226">
        <w:rPr>
          <w:sz w:val="22"/>
          <w:szCs w:val="22"/>
        </w:rPr>
        <w:t xml:space="preserve">academic </w:t>
      </w:r>
      <w:r w:rsidRPr="002A0226">
        <w:rPr>
          <w:sz w:val="22"/>
          <w:szCs w:val="22"/>
        </w:rPr>
        <w:t>year</w:t>
      </w:r>
      <w:r w:rsidR="00A44FBB" w:rsidRPr="002A0226">
        <w:rPr>
          <w:sz w:val="22"/>
          <w:szCs w:val="22"/>
        </w:rPr>
        <w:t>.</w:t>
      </w:r>
    </w:p>
    <w:p w14:paraId="2A7D54B4" w14:textId="2CAB096C" w:rsidR="00E66558" w:rsidRPr="002A0226" w:rsidRDefault="009D71E8">
      <w:pPr>
        <w:pStyle w:val="Heading2"/>
        <w:rPr>
          <w:sz w:val="22"/>
          <w:szCs w:val="22"/>
        </w:rPr>
      </w:pPr>
      <w:r w:rsidRPr="002A0226">
        <w:rPr>
          <w:sz w:val="22"/>
          <w:szCs w:val="22"/>
        </w:rP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7183"/>
        <w:gridCol w:w="3273"/>
      </w:tblGrid>
      <w:tr w:rsidR="00E66558" w:rsidRPr="002A0226"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Pr="002A0226" w:rsidRDefault="009D71E8">
            <w:pPr>
              <w:pStyle w:val="TableHeader"/>
              <w:jc w:val="left"/>
              <w:rPr>
                <w:sz w:val="22"/>
                <w:szCs w:val="22"/>
              </w:rPr>
            </w:pPr>
            <w:r w:rsidRPr="002A0226">
              <w:rPr>
                <w:sz w:val="22"/>
                <w:szCs w:val="22"/>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Pr="002A0226" w:rsidRDefault="009D71E8">
            <w:pPr>
              <w:pStyle w:val="TableHeader"/>
              <w:jc w:val="left"/>
              <w:rPr>
                <w:sz w:val="22"/>
                <w:szCs w:val="22"/>
              </w:rPr>
            </w:pPr>
            <w:r w:rsidRPr="002A0226">
              <w:rPr>
                <w:sz w:val="22"/>
                <w:szCs w:val="22"/>
              </w:rPr>
              <w:t>Data</w:t>
            </w:r>
          </w:p>
        </w:tc>
      </w:tr>
      <w:tr w:rsidR="002940F3" w:rsidRPr="002A0226"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2A0226" w:rsidRDefault="002940F3" w:rsidP="00DE5988">
            <w:pPr>
              <w:pStyle w:val="TableRow"/>
              <w:ind w:left="0"/>
              <w:rPr>
                <w:sz w:val="22"/>
                <w:szCs w:val="22"/>
              </w:rPr>
            </w:pPr>
            <w:r w:rsidRPr="002A0226">
              <w:rPr>
                <w:sz w:val="22"/>
                <w:szCs w:val="22"/>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687A671" w:rsidR="002940F3" w:rsidRPr="002A0226" w:rsidRDefault="00AB58C6" w:rsidP="00DE5988">
            <w:pPr>
              <w:pStyle w:val="TableRow"/>
              <w:ind w:left="0"/>
              <w:rPr>
                <w:sz w:val="22"/>
                <w:szCs w:val="22"/>
              </w:rPr>
            </w:pPr>
            <w:r w:rsidRPr="002A0226">
              <w:rPr>
                <w:sz w:val="22"/>
                <w:szCs w:val="22"/>
              </w:rPr>
              <w:t>2</w:t>
            </w:r>
            <w:r w:rsidR="00230D6E">
              <w:rPr>
                <w:sz w:val="22"/>
                <w:szCs w:val="22"/>
              </w:rPr>
              <w:t>42 FTE</w:t>
            </w:r>
          </w:p>
        </w:tc>
      </w:tr>
      <w:tr w:rsidR="002940F3" w:rsidRPr="002A0226"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2A0226" w:rsidRDefault="002940F3" w:rsidP="00DE5988">
            <w:pPr>
              <w:pStyle w:val="TableRow"/>
              <w:ind w:left="0"/>
              <w:rPr>
                <w:sz w:val="22"/>
                <w:szCs w:val="22"/>
              </w:rPr>
            </w:pPr>
            <w:r w:rsidRPr="002A0226">
              <w:rPr>
                <w:sz w:val="22"/>
                <w:szCs w:val="22"/>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4A80A3E" w:rsidR="002940F3" w:rsidRPr="002A0226" w:rsidRDefault="00AB58C6" w:rsidP="00DE5988">
            <w:pPr>
              <w:pStyle w:val="TableRow"/>
              <w:ind w:left="0"/>
              <w:rPr>
                <w:sz w:val="22"/>
                <w:szCs w:val="22"/>
              </w:rPr>
            </w:pPr>
            <w:r w:rsidRPr="002A0226">
              <w:rPr>
                <w:sz w:val="22"/>
                <w:szCs w:val="22"/>
              </w:rPr>
              <w:t>3</w:t>
            </w:r>
            <w:r w:rsidR="00230D6E">
              <w:rPr>
                <w:sz w:val="22"/>
                <w:szCs w:val="22"/>
              </w:rPr>
              <w:t>5.95</w:t>
            </w:r>
            <w:r w:rsidR="006A013F">
              <w:rPr>
                <w:sz w:val="22"/>
                <w:szCs w:val="22"/>
              </w:rPr>
              <w:t>%</w:t>
            </w:r>
          </w:p>
        </w:tc>
      </w:tr>
      <w:tr w:rsidR="002940F3" w:rsidRPr="002A0226"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08919F2D" w:rsidR="002940F3" w:rsidRPr="002A0226" w:rsidRDefault="002940F3" w:rsidP="00DE5988">
            <w:pPr>
              <w:pStyle w:val="TableRow"/>
              <w:ind w:left="0"/>
              <w:rPr>
                <w:sz w:val="22"/>
                <w:szCs w:val="22"/>
              </w:rPr>
            </w:pPr>
            <w:r w:rsidRPr="002A0226">
              <w:rPr>
                <w:sz w:val="22"/>
                <w:szCs w:val="22"/>
              </w:rPr>
              <w:t>Academic year/years that our current pupil premium strategy plan covers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CD8ED6A" w:rsidR="002940F3" w:rsidRPr="002A0226" w:rsidRDefault="008F715F" w:rsidP="00DE5988">
            <w:pPr>
              <w:pStyle w:val="TableRow"/>
              <w:ind w:left="0"/>
              <w:rPr>
                <w:sz w:val="22"/>
                <w:szCs w:val="22"/>
              </w:rPr>
            </w:pPr>
            <w:r w:rsidRPr="002A0226">
              <w:rPr>
                <w:sz w:val="22"/>
                <w:szCs w:val="22"/>
              </w:rPr>
              <w:t>202</w:t>
            </w:r>
            <w:r w:rsidR="006A013F">
              <w:rPr>
                <w:sz w:val="22"/>
                <w:szCs w:val="22"/>
              </w:rPr>
              <w:t>4</w:t>
            </w:r>
            <w:r w:rsidRPr="002A0226">
              <w:rPr>
                <w:sz w:val="22"/>
                <w:szCs w:val="22"/>
              </w:rPr>
              <w:t>/2</w:t>
            </w:r>
            <w:r w:rsidR="006A013F">
              <w:rPr>
                <w:sz w:val="22"/>
                <w:szCs w:val="22"/>
              </w:rPr>
              <w:t>5</w:t>
            </w:r>
          </w:p>
        </w:tc>
      </w:tr>
      <w:tr w:rsidR="002940F3" w:rsidRPr="002A0226"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2A0226" w:rsidRDefault="002940F3" w:rsidP="00DE5988">
            <w:pPr>
              <w:pStyle w:val="TableRow"/>
              <w:ind w:left="0"/>
              <w:rPr>
                <w:sz w:val="22"/>
                <w:szCs w:val="22"/>
              </w:rPr>
            </w:pPr>
            <w:r w:rsidRPr="002A0226">
              <w:rPr>
                <w:sz w:val="22"/>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53DC0EC" w:rsidR="002940F3" w:rsidRPr="002A0226" w:rsidRDefault="008F715F" w:rsidP="00DE5988">
            <w:pPr>
              <w:pStyle w:val="TableRow"/>
              <w:ind w:left="0"/>
              <w:rPr>
                <w:sz w:val="22"/>
                <w:szCs w:val="22"/>
              </w:rPr>
            </w:pPr>
            <w:r w:rsidRPr="002A0226">
              <w:rPr>
                <w:sz w:val="22"/>
                <w:szCs w:val="22"/>
              </w:rPr>
              <w:t>December 20</w:t>
            </w:r>
            <w:r w:rsidR="006A013F">
              <w:rPr>
                <w:sz w:val="22"/>
                <w:szCs w:val="22"/>
              </w:rPr>
              <w:t>24</w:t>
            </w:r>
          </w:p>
        </w:tc>
      </w:tr>
      <w:tr w:rsidR="002940F3" w:rsidRPr="002A0226"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2A0226" w:rsidRDefault="002940F3" w:rsidP="00DE5988">
            <w:pPr>
              <w:pStyle w:val="TableRow"/>
              <w:ind w:left="0"/>
              <w:rPr>
                <w:sz w:val="22"/>
                <w:szCs w:val="22"/>
              </w:rPr>
            </w:pPr>
            <w:r w:rsidRPr="002A0226">
              <w:rPr>
                <w:sz w:val="22"/>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0476D92" w:rsidR="002940F3" w:rsidRPr="002A0226" w:rsidRDefault="008F715F" w:rsidP="00DE5988">
            <w:pPr>
              <w:pStyle w:val="TableRow"/>
              <w:ind w:left="0"/>
              <w:rPr>
                <w:sz w:val="22"/>
                <w:szCs w:val="22"/>
              </w:rPr>
            </w:pPr>
            <w:r w:rsidRPr="002A0226">
              <w:rPr>
                <w:sz w:val="22"/>
                <w:szCs w:val="22"/>
              </w:rPr>
              <w:t>October 202</w:t>
            </w:r>
            <w:r w:rsidR="006A013F">
              <w:rPr>
                <w:sz w:val="22"/>
                <w:szCs w:val="22"/>
              </w:rPr>
              <w:t>5</w:t>
            </w:r>
          </w:p>
        </w:tc>
      </w:tr>
      <w:tr w:rsidR="002940F3" w:rsidRPr="002A0226"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2A0226" w:rsidRDefault="002940F3" w:rsidP="00DE5988">
            <w:pPr>
              <w:pStyle w:val="TableRow"/>
              <w:ind w:left="0"/>
              <w:rPr>
                <w:sz w:val="22"/>
                <w:szCs w:val="22"/>
              </w:rPr>
            </w:pPr>
            <w:r w:rsidRPr="002A0226">
              <w:rPr>
                <w:sz w:val="22"/>
                <w:szCs w:val="22"/>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FE84C77" w:rsidR="002940F3" w:rsidRPr="002A0226" w:rsidRDefault="008F715F" w:rsidP="00DE5988">
            <w:pPr>
              <w:pStyle w:val="TableRow"/>
              <w:ind w:left="0"/>
              <w:rPr>
                <w:sz w:val="22"/>
                <w:szCs w:val="22"/>
              </w:rPr>
            </w:pPr>
            <w:r w:rsidRPr="002A0226">
              <w:rPr>
                <w:sz w:val="22"/>
                <w:szCs w:val="22"/>
              </w:rPr>
              <w:t>Miss N. King</w:t>
            </w:r>
          </w:p>
        </w:tc>
      </w:tr>
      <w:tr w:rsidR="002940F3" w:rsidRPr="002A0226"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2A0226" w:rsidRDefault="002940F3" w:rsidP="00DE5988">
            <w:pPr>
              <w:pStyle w:val="TableRow"/>
              <w:ind w:left="0"/>
              <w:rPr>
                <w:sz w:val="22"/>
                <w:szCs w:val="22"/>
              </w:rPr>
            </w:pPr>
            <w:r w:rsidRPr="002A0226">
              <w:rPr>
                <w:sz w:val="22"/>
                <w:szCs w:val="22"/>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080A78D" w:rsidR="002940F3" w:rsidRPr="002A0226" w:rsidRDefault="008F715F" w:rsidP="00DE5988">
            <w:pPr>
              <w:pStyle w:val="TableRow"/>
              <w:ind w:left="0"/>
              <w:rPr>
                <w:sz w:val="22"/>
                <w:szCs w:val="22"/>
              </w:rPr>
            </w:pPr>
            <w:r w:rsidRPr="002A0226">
              <w:rPr>
                <w:sz w:val="22"/>
                <w:szCs w:val="22"/>
              </w:rPr>
              <w:t>Mrs A. Salter</w:t>
            </w:r>
          </w:p>
        </w:tc>
      </w:tr>
      <w:tr w:rsidR="002940F3" w:rsidRPr="002A0226"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2A0226" w:rsidRDefault="002940F3" w:rsidP="00DE5988">
            <w:pPr>
              <w:pStyle w:val="TableRow"/>
              <w:ind w:left="0"/>
              <w:rPr>
                <w:sz w:val="22"/>
                <w:szCs w:val="22"/>
              </w:rPr>
            </w:pPr>
            <w:r w:rsidRPr="002A0226">
              <w:rPr>
                <w:sz w:val="22"/>
                <w:szCs w:val="22"/>
              </w:rPr>
              <w:t>Governor / Trustee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E4609F1" w:rsidR="002940F3" w:rsidRPr="002A0226" w:rsidRDefault="00692854" w:rsidP="00692854">
            <w:pPr>
              <w:pStyle w:val="TableRow"/>
              <w:ind w:left="0"/>
              <w:rPr>
                <w:sz w:val="22"/>
                <w:szCs w:val="22"/>
              </w:rPr>
            </w:pPr>
            <w:r w:rsidRPr="00692854">
              <w:rPr>
                <w:color w:val="000000" w:themeColor="text1"/>
                <w:sz w:val="22"/>
                <w:szCs w:val="22"/>
              </w:rPr>
              <w:t xml:space="preserve">Mrs H. </w:t>
            </w:r>
            <w:proofErr w:type="spellStart"/>
            <w:r w:rsidRPr="00692854">
              <w:rPr>
                <w:color w:val="000000" w:themeColor="text1"/>
                <w:sz w:val="22"/>
                <w:szCs w:val="22"/>
              </w:rPr>
              <w:t>Wigham</w:t>
            </w:r>
            <w:proofErr w:type="spellEnd"/>
          </w:p>
        </w:tc>
      </w:tr>
    </w:tbl>
    <w:bookmarkEnd w:id="2"/>
    <w:bookmarkEnd w:id="3"/>
    <w:bookmarkEnd w:id="4"/>
    <w:p w14:paraId="2A7D54D3" w14:textId="77777777" w:rsidR="00E66558" w:rsidRPr="002A0226" w:rsidRDefault="009D71E8" w:rsidP="005464A1">
      <w:pPr>
        <w:pStyle w:val="Heading2"/>
        <w:rPr>
          <w:sz w:val="22"/>
          <w:szCs w:val="22"/>
        </w:rPr>
      </w:pPr>
      <w:r w:rsidRPr="002A0226">
        <w:rPr>
          <w:sz w:val="22"/>
          <w:szCs w:val="22"/>
        </w:rPr>
        <w:t>Funding overview</w:t>
      </w:r>
    </w:p>
    <w:tbl>
      <w:tblPr>
        <w:tblW w:w="10444" w:type="dxa"/>
        <w:tblCellMar>
          <w:left w:w="10" w:type="dxa"/>
          <w:right w:w="10" w:type="dxa"/>
        </w:tblCellMar>
        <w:tblLook w:val="04A0" w:firstRow="1" w:lastRow="0" w:firstColumn="1" w:lastColumn="0" w:noHBand="0" w:noVBand="1"/>
      </w:tblPr>
      <w:tblGrid>
        <w:gridCol w:w="7174"/>
        <w:gridCol w:w="3270"/>
      </w:tblGrid>
      <w:tr w:rsidR="00E66558" w:rsidRPr="002A0226" w14:paraId="2A7D54D6" w14:textId="77777777" w:rsidTr="00DE5988">
        <w:trPr>
          <w:trHeight w:val="379"/>
        </w:trPr>
        <w:tc>
          <w:tcPr>
            <w:tcW w:w="7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Pr="002A0226" w:rsidRDefault="009D71E8">
            <w:pPr>
              <w:pStyle w:val="TableRow"/>
              <w:rPr>
                <w:sz w:val="22"/>
                <w:szCs w:val="22"/>
              </w:rPr>
            </w:pPr>
            <w:r w:rsidRPr="002A0226">
              <w:rPr>
                <w:b/>
                <w:sz w:val="22"/>
                <w:szCs w:val="22"/>
              </w:rPr>
              <w:t>Detail</w:t>
            </w: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Pr="002A0226" w:rsidRDefault="009D71E8">
            <w:pPr>
              <w:pStyle w:val="TableRow"/>
              <w:rPr>
                <w:sz w:val="22"/>
                <w:szCs w:val="22"/>
              </w:rPr>
            </w:pPr>
            <w:r w:rsidRPr="002A0226">
              <w:rPr>
                <w:b/>
                <w:sz w:val="22"/>
                <w:szCs w:val="22"/>
              </w:rPr>
              <w:t>Amount</w:t>
            </w:r>
          </w:p>
        </w:tc>
      </w:tr>
      <w:tr w:rsidR="00E66558" w:rsidRPr="002A0226" w14:paraId="2A7D54D9" w14:textId="77777777" w:rsidTr="00DE5988">
        <w:trPr>
          <w:trHeight w:val="379"/>
        </w:trPr>
        <w:tc>
          <w:tcPr>
            <w:tcW w:w="7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2A0226" w:rsidRDefault="009D71E8" w:rsidP="00DE5988">
            <w:pPr>
              <w:pStyle w:val="TableRow"/>
              <w:ind w:left="0"/>
              <w:rPr>
                <w:sz w:val="22"/>
                <w:szCs w:val="22"/>
              </w:rPr>
            </w:pPr>
            <w:r w:rsidRPr="002A0226">
              <w:rPr>
                <w:sz w:val="22"/>
                <w:szCs w:val="22"/>
              </w:rPr>
              <w:t>Pupil premium funding allocation this academic year</w:t>
            </w: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0ED3B43" w:rsidR="00E66558" w:rsidRPr="002A0226" w:rsidRDefault="006A013F" w:rsidP="00DE5988">
            <w:pPr>
              <w:pStyle w:val="TableRow"/>
              <w:ind w:left="0"/>
              <w:rPr>
                <w:sz w:val="22"/>
                <w:szCs w:val="22"/>
              </w:rPr>
            </w:pPr>
            <w:r>
              <w:rPr>
                <w:sz w:val="22"/>
                <w:szCs w:val="22"/>
              </w:rPr>
              <w:t>£137,588</w:t>
            </w:r>
          </w:p>
        </w:tc>
      </w:tr>
      <w:tr w:rsidR="00E66558" w:rsidRPr="002A0226" w14:paraId="2A7D54DF" w14:textId="77777777" w:rsidTr="00DE5988">
        <w:trPr>
          <w:trHeight w:val="379"/>
        </w:trPr>
        <w:tc>
          <w:tcPr>
            <w:tcW w:w="7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2A0226" w:rsidRDefault="009D71E8" w:rsidP="00DE5988">
            <w:pPr>
              <w:pStyle w:val="TableRow"/>
              <w:spacing w:after="120"/>
              <w:ind w:left="0"/>
              <w:rPr>
                <w:sz w:val="22"/>
                <w:szCs w:val="22"/>
              </w:rPr>
            </w:pPr>
            <w:r w:rsidRPr="002A0226">
              <w:rPr>
                <w:sz w:val="22"/>
                <w:szCs w:val="22"/>
              </w:rPr>
              <w:t>Pupil premium</w:t>
            </w:r>
            <w:r w:rsidR="005F16B6" w:rsidRPr="002A0226">
              <w:rPr>
                <w:sz w:val="22"/>
                <w:szCs w:val="22"/>
              </w:rPr>
              <w:t xml:space="preserve"> </w:t>
            </w:r>
            <w:r w:rsidRPr="002A0226">
              <w:rPr>
                <w:sz w:val="22"/>
                <w:szCs w:val="22"/>
              </w:rPr>
              <w:t xml:space="preserve">funding carried forward from previous years </w:t>
            </w:r>
            <w:r w:rsidRPr="002A0226">
              <w:rPr>
                <w:i/>
                <w:iCs/>
                <w:sz w:val="22"/>
                <w:szCs w:val="22"/>
              </w:rPr>
              <w:t>(enter £0 if not applicable)</w:t>
            </w: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7241073" w:rsidR="00E66558" w:rsidRPr="002A0226" w:rsidRDefault="009D71E8" w:rsidP="00DE5988">
            <w:pPr>
              <w:pStyle w:val="TableRow"/>
              <w:ind w:left="0"/>
              <w:rPr>
                <w:sz w:val="22"/>
                <w:szCs w:val="22"/>
              </w:rPr>
            </w:pPr>
            <w:r w:rsidRPr="002A0226">
              <w:rPr>
                <w:sz w:val="22"/>
                <w:szCs w:val="22"/>
              </w:rPr>
              <w:t>£</w:t>
            </w:r>
            <w:r w:rsidR="006A013F">
              <w:rPr>
                <w:sz w:val="22"/>
                <w:szCs w:val="22"/>
              </w:rPr>
              <w:t>6,739</w:t>
            </w:r>
          </w:p>
        </w:tc>
      </w:tr>
      <w:tr w:rsidR="00E66558" w:rsidRPr="002A0226" w14:paraId="2A7D54E3" w14:textId="77777777" w:rsidTr="00DE5988">
        <w:trPr>
          <w:trHeight w:val="745"/>
        </w:trPr>
        <w:tc>
          <w:tcPr>
            <w:tcW w:w="7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2A0226" w:rsidRDefault="009D71E8" w:rsidP="00DE5988">
            <w:pPr>
              <w:pStyle w:val="TableRow"/>
              <w:spacing w:after="120"/>
              <w:ind w:left="0"/>
              <w:rPr>
                <w:b/>
                <w:sz w:val="22"/>
                <w:szCs w:val="22"/>
              </w:rPr>
            </w:pPr>
            <w:r w:rsidRPr="002A0226">
              <w:rPr>
                <w:b/>
                <w:sz w:val="22"/>
                <w:szCs w:val="22"/>
              </w:rPr>
              <w:t>Total budget for this academic year</w:t>
            </w:r>
          </w:p>
          <w:p w14:paraId="2A7D54E1" w14:textId="72A8BD5D" w:rsidR="00E66558" w:rsidRPr="002A0226" w:rsidRDefault="00E66558">
            <w:pPr>
              <w:pStyle w:val="TableRow"/>
              <w:rPr>
                <w:i/>
                <w:iCs/>
                <w:sz w:val="22"/>
                <w:szCs w:val="22"/>
              </w:rPr>
            </w:pPr>
          </w:p>
        </w:tc>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0D08B94" w:rsidR="00E66558" w:rsidRPr="002A0226" w:rsidRDefault="006A013F" w:rsidP="00DE5988">
            <w:pPr>
              <w:pStyle w:val="TableRow"/>
              <w:ind w:left="0"/>
              <w:rPr>
                <w:sz w:val="22"/>
                <w:szCs w:val="22"/>
              </w:rPr>
            </w:pPr>
            <w:bookmarkStart w:id="15" w:name="_Hlk185428602"/>
            <w:r w:rsidRPr="002A0226">
              <w:rPr>
                <w:sz w:val="22"/>
                <w:szCs w:val="22"/>
              </w:rPr>
              <w:t>£</w:t>
            </w:r>
            <w:r>
              <w:rPr>
                <w:sz w:val="22"/>
                <w:szCs w:val="22"/>
              </w:rPr>
              <w:t>144,327</w:t>
            </w:r>
            <w:bookmarkEnd w:id="15"/>
          </w:p>
        </w:tc>
      </w:tr>
    </w:tbl>
    <w:p w14:paraId="2A7D54E4" w14:textId="77777777" w:rsidR="00E66558" w:rsidRPr="002A0226" w:rsidRDefault="009D71E8">
      <w:pPr>
        <w:pStyle w:val="Heading1"/>
        <w:rPr>
          <w:sz w:val="22"/>
          <w:szCs w:val="22"/>
        </w:rPr>
      </w:pPr>
      <w:r w:rsidRPr="002A0226">
        <w:rPr>
          <w:sz w:val="22"/>
          <w:szCs w:val="22"/>
        </w:rPr>
        <w:lastRenderedPageBreak/>
        <w:t>Part A: Pupil premium strategy plan</w:t>
      </w:r>
    </w:p>
    <w:p w14:paraId="2A7D54E5" w14:textId="77777777" w:rsidR="00E66558" w:rsidRPr="002A0226" w:rsidRDefault="009D71E8">
      <w:pPr>
        <w:pStyle w:val="Heading2"/>
        <w:rPr>
          <w:sz w:val="22"/>
          <w:szCs w:val="22"/>
        </w:rPr>
      </w:pPr>
      <w:bookmarkStart w:id="16" w:name="_Toc357771640"/>
      <w:bookmarkStart w:id="17" w:name="_Toc346793418"/>
      <w:r w:rsidRPr="002A0226">
        <w:rPr>
          <w:sz w:val="22"/>
          <w:szCs w:val="22"/>
        </w:rPr>
        <w:t>Statement of intent</w:t>
      </w:r>
    </w:p>
    <w:tbl>
      <w:tblPr>
        <w:tblW w:w="10415" w:type="dxa"/>
        <w:tblCellMar>
          <w:left w:w="10" w:type="dxa"/>
          <w:right w:w="10" w:type="dxa"/>
        </w:tblCellMar>
        <w:tblLook w:val="04A0" w:firstRow="1" w:lastRow="0" w:firstColumn="1" w:lastColumn="0" w:noHBand="0" w:noVBand="1"/>
      </w:tblPr>
      <w:tblGrid>
        <w:gridCol w:w="10415"/>
      </w:tblGrid>
      <w:tr w:rsidR="00E66558" w:rsidRPr="002A0226" w14:paraId="2A7D54EA" w14:textId="77777777" w:rsidTr="00DE5988">
        <w:trPr>
          <w:trHeight w:val="3509"/>
        </w:trPr>
        <w:tc>
          <w:tcPr>
            <w:tcW w:w="10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18277" w14:textId="43F7304A" w:rsidR="00207E65" w:rsidRDefault="008F715F" w:rsidP="00DE5988">
            <w:pPr>
              <w:rPr>
                <w:iCs/>
                <w:color w:val="auto"/>
                <w:sz w:val="22"/>
                <w:szCs w:val="22"/>
              </w:rPr>
            </w:pPr>
            <w:r w:rsidRPr="00DE5988">
              <w:rPr>
                <w:iCs/>
                <w:color w:val="auto"/>
                <w:sz w:val="22"/>
                <w:szCs w:val="22"/>
              </w:rPr>
              <w:t xml:space="preserve">At Highcliffe Primary School, we want all children to have the opportunity to achieve their full learning potential. </w:t>
            </w:r>
            <w:r w:rsidR="00886FA1">
              <w:rPr>
                <w:iCs/>
                <w:color w:val="auto"/>
                <w:sz w:val="22"/>
                <w:szCs w:val="22"/>
              </w:rPr>
              <w:t>Academic and social success at Highcliffe is underpinned by our school motto; ‘</w:t>
            </w:r>
            <w:r w:rsidR="00886FA1" w:rsidRPr="00886FA1">
              <w:rPr>
                <w:i/>
                <w:iCs/>
                <w:color w:val="auto"/>
                <w:sz w:val="22"/>
                <w:szCs w:val="22"/>
              </w:rPr>
              <w:t>With belief and hard work, anything is possible</w:t>
            </w:r>
            <w:r w:rsidR="00886FA1">
              <w:rPr>
                <w:i/>
                <w:iCs/>
                <w:color w:val="auto"/>
                <w:sz w:val="22"/>
                <w:szCs w:val="22"/>
              </w:rPr>
              <w:t>’, as well as</w:t>
            </w:r>
            <w:r w:rsidR="00886FA1" w:rsidRPr="00886FA1">
              <w:rPr>
                <w:iCs/>
                <w:color w:val="auto"/>
                <w:sz w:val="22"/>
                <w:szCs w:val="22"/>
              </w:rPr>
              <w:t xml:space="preserve"> our core values: Respect; Resilience and Responsibility.</w:t>
            </w:r>
            <w:r w:rsidR="00207E65">
              <w:rPr>
                <w:iCs/>
                <w:color w:val="auto"/>
                <w:sz w:val="22"/>
                <w:szCs w:val="22"/>
              </w:rPr>
              <w:t xml:space="preserve">  Supports us to ensure every pupil-especially our most vulnerable learners- achieves their full academic potential, whist enjoying their time at school. Our intention is that our Pupil Premium Funding </w:t>
            </w:r>
          </w:p>
          <w:p w14:paraId="4BBC7C9A" w14:textId="25329D22" w:rsidR="008F715F" w:rsidRPr="00DE5988" w:rsidRDefault="00207E65" w:rsidP="00DE5988">
            <w:pPr>
              <w:rPr>
                <w:iCs/>
                <w:color w:val="auto"/>
                <w:sz w:val="22"/>
                <w:szCs w:val="22"/>
              </w:rPr>
            </w:pPr>
            <w:r>
              <w:rPr>
                <w:iCs/>
                <w:color w:val="auto"/>
                <w:sz w:val="22"/>
                <w:szCs w:val="22"/>
              </w:rPr>
              <w:t>Our ultimate objective for our disadvantaged pupils is that their time at Highcliffe Primary is as successful and enjoyable as that of their peers.</w:t>
            </w:r>
            <w:r w:rsidR="00886FA1">
              <w:rPr>
                <w:iCs/>
                <w:color w:val="auto"/>
                <w:sz w:val="22"/>
                <w:szCs w:val="22"/>
              </w:rPr>
              <w:t xml:space="preserve"> </w:t>
            </w:r>
            <w:r w:rsidR="008F715F" w:rsidRPr="00886FA1">
              <w:rPr>
                <w:iCs/>
                <w:color w:val="auto"/>
                <w:sz w:val="22"/>
                <w:szCs w:val="22"/>
              </w:rPr>
              <w:t xml:space="preserve">We </w:t>
            </w:r>
            <w:r w:rsidR="008F715F" w:rsidRPr="00DE5988">
              <w:rPr>
                <w:iCs/>
                <w:color w:val="auto"/>
                <w:sz w:val="22"/>
                <w:szCs w:val="22"/>
              </w:rPr>
              <w:t>aim for all children to develop their resilience, emotional well-being and behaviours so that they can learn effectively. We have always strived to make a difference and go the extra mile for our disadvantaged learners.</w:t>
            </w:r>
          </w:p>
          <w:p w14:paraId="715B4AE7" w14:textId="431C54E7" w:rsidR="008F715F" w:rsidRDefault="008F715F" w:rsidP="00DE5988">
            <w:pPr>
              <w:rPr>
                <w:b/>
                <w:iCs/>
                <w:color w:val="auto"/>
                <w:sz w:val="22"/>
                <w:szCs w:val="22"/>
              </w:rPr>
            </w:pPr>
            <w:r w:rsidRPr="00DE5988">
              <w:rPr>
                <w:iCs/>
                <w:color w:val="auto"/>
                <w:sz w:val="22"/>
                <w:szCs w:val="22"/>
              </w:rPr>
              <w:t>The EEF state that, “there is evidence that the attainment gap between socially disadvantaged pupils and their classmates has grown</w:t>
            </w:r>
            <w:r w:rsidRPr="00DE5988">
              <w:rPr>
                <w:iCs/>
                <w:color w:val="auto"/>
                <w:sz w:val="22"/>
                <w:szCs w:val="22"/>
                <w:vertAlign w:val="superscript"/>
              </w:rPr>
              <w:t xml:space="preserve">1 </w:t>
            </w:r>
            <w:r w:rsidRPr="00DE5988">
              <w:rPr>
                <w:iCs/>
                <w:color w:val="auto"/>
                <w:sz w:val="22"/>
                <w:szCs w:val="22"/>
              </w:rPr>
              <w:t xml:space="preserve">[over the pandemic] </w:t>
            </w:r>
            <w:r w:rsidR="002A3A63" w:rsidRPr="00DE5988">
              <w:rPr>
                <w:iCs/>
                <w:color w:val="auto"/>
                <w:sz w:val="22"/>
                <w:szCs w:val="22"/>
              </w:rPr>
              <w:t>therefore,</w:t>
            </w:r>
            <w:r w:rsidRPr="00DE5988">
              <w:rPr>
                <w:iCs/>
                <w:color w:val="auto"/>
                <w:sz w:val="22"/>
                <w:szCs w:val="22"/>
              </w:rPr>
              <w:t xml:space="preserve"> for 202</w:t>
            </w:r>
            <w:r w:rsidR="00207E65">
              <w:rPr>
                <w:iCs/>
                <w:color w:val="auto"/>
                <w:sz w:val="22"/>
                <w:szCs w:val="22"/>
              </w:rPr>
              <w:t>4</w:t>
            </w:r>
            <w:r w:rsidRPr="00DE5988">
              <w:rPr>
                <w:iCs/>
                <w:color w:val="auto"/>
                <w:sz w:val="22"/>
                <w:szCs w:val="22"/>
              </w:rPr>
              <w:t>-2</w:t>
            </w:r>
            <w:r w:rsidR="00207E65">
              <w:rPr>
                <w:iCs/>
                <w:color w:val="auto"/>
                <w:sz w:val="22"/>
                <w:szCs w:val="22"/>
              </w:rPr>
              <w:t>5</w:t>
            </w:r>
            <w:r w:rsidRPr="00DE5988">
              <w:rPr>
                <w:iCs/>
                <w:color w:val="auto"/>
                <w:sz w:val="22"/>
                <w:szCs w:val="22"/>
              </w:rPr>
              <w:t xml:space="preserve"> we have ascertained that the key areas for our disadvantaged pupils are </w:t>
            </w:r>
            <w:r w:rsidRPr="00DE5988">
              <w:rPr>
                <w:b/>
                <w:iCs/>
                <w:color w:val="auto"/>
                <w:sz w:val="22"/>
                <w:szCs w:val="22"/>
              </w:rPr>
              <w:t>academic progress</w:t>
            </w:r>
            <w:r w:rsidRPr="00DE5988">
              <w:rPr>
                <w:iCs/>
                <w:color w:val="auto"/>
                <w:sz w:val="22"/>
                <w:szCs w:val="22"/>
              </w:rPr>
              <w:t xml:space="preserve"> and </w:t>
            </w:r>
            <w:r w:rsidRPr="00DE5988">
              <w:rPr>
                <w:b/>
                <w:iCs/>
                <w:color w:val="auto"/>
                <w:sz w:val="22"/>
                <w:szCs w:val="22"/>
              </w:rPr>
              <w:t>developing pupils’ resilience and emotional wellbeing.</w:t>
            </w:r>
            <w:r w:rsidR="00ED6FC5">
              <w:rPr>
                <w:b/>
                <w:iCs/>
                <w:color w:val="auto"/>
                <w:sz w:val="22"/>
                <w:szCs w:val="22"/>
              </w:rPr>
              <w:t xml:space="preserve"> </w:t>
            </w:r>
            <w:r w:rsidR="00ED6FC5" w:rsidRPr="00ED6FC5">
              <w:rPr>
                <w:iCs/>
                <w:color w:val="auto"/>
                <w:sz w:val="22"/>
                <w:szCs w:val="22"/>
              </w:rPr>
              <w:t>Whilst the pandemic is long behind us, the effects of lockdown are still evident in some classes.</w:t>
            </w:r>
          </w:p>
          <w:p w14:paraId="0FBC098A" w14:textId="466AF906" w:rsidR="00ED6FC5" w:rsidRPr="00ED6FC5" w:rsidRDefault="00ED6FC5" w:rsidP="00DE5988">
            <w:pPr>
              <w:rPr>
                <w:iCs/>
                <w:color w:val="auto"/>
                <w:sz w:val="22"/>
                <w:szCs w:val="22"/>
              </w:rPr>
            </w:pPr>
            <w:r w:rsidRPr="00ED6FC5">
              <w:rPr>
                <w:iCs/>
                <w:color w:val="auto"/>
                <w:sz w:val="22"/>
                <w:szCs w:val="22"/>
              </w:rPr>
              <w:t>Our approach will be responsive to common challenges and individual needs.  The approaches we have adopted complement each other to help pupils thrive.  To ensure that they are effective we will:</w:t>
            </w:r>
          </w:p>
          <w:p w14:paraId="10E02CB4" w14:textId="19E49BDD" w:rsidR="00ED6FC5" w:rsidRDefault="00ED6FC5" w:rsidP="00ED6FC5">
            <w:pPr>
              <w:pStyle w:val="ListParagraph"/>
              <w:numPr>
                <w:ilvl w:val="0"/>
                <w:numId w:val="26"/>
              </w:numPr>
              <w:rPr>
                <w:iCs/>
                <w:color w:val="auto"/>
                <w:sz w:val="22"/>
                <w:szCs w:val="22"/>
              </w:rPr>
            </w:pPr>
            <w:r w:rsidRPr="00ED6FC5">
              <w:rPr>
                <w:iCs/>
                <w:color w:val="auto"/>
                <w:sz w:val="22"/>
                <w:szCs w:val="22"/>
              </w:rPr>
              <w:t>Ensure disadvantaged children receive the support they need academically, socially and emotionally</w:t>
            </w:r>
          </w:p>
          <w:p w14:paraId="723C3C8E" w14:textId="5661E76E" w:rsidR="00ED6FC5" w:rsidRDefault="00ED6FC5" w:rsidP="00ED6FC5">
            <w:pPr>
              <w:pStyle w:val="ListParagraph"/>
              <w:numPr>
                <w:ilvl w:val="0"/>
                <w:numId w:val="26"/>
              </w:numPr>
              <w:rPr>
                <w:iCs/>
                <w:color w:val="auto"/>
                <w:sz w:val="22"/>
                <w:szCs w:val="22"/>
              </w:rPr>
            </w:pPr>
            <w:r>
              <w:rPr>
                <w:iCs/>
                <w:color w:val="auto"/>
                <w:sz w:val="22"/>
                <w:szCs w:val="22"/>
              </w:rPr>
              <w:t>Ensure disadvantaged pupils are challenged in the work they are set</w:t>
            </w:r>
          </w:p>
          <w:p w14:paraId="04F8576F" w14:textId="3C1A797A" w:rsidR="00ED6FC5" w:rsidRPr="00ED6FC5" w:rsidRDefault="00ED6FC5" w:rsidP="00ED6FC5">
            <w:pPr>
              <w:pStyle w:val="ListParagraph"/>
              <w:numPr>
                <w:ilvl w:val="0"/>
                <w:numId w:val="26"/>
              </w:numPr>
              <w:rPr>
                <w:iCs/>
                <w:color w:val="auto"/>
                <w:sz w:val="22"/>
                <w:szCs w:val="22"/>
              </w:rPr>
            </w:pPr>
            <w:r>
              <w:rPr>
                <w:iCs/>
                <w:color w:val="auto"/>
                <w:sz w:val="22"/>
                <w:szCs w:val="22"/>
              </w:rPr>
              <w:t>Adopt a whole school approach in which all staff take responsibility for disadvantaged pupils’ outcomes and raise expectations of what they can achieve</w:t>
            </w:r>
          </w:p>
          <w:p w14:paraId="2A7D54E9" w14:textId="78A68635" w:rsidR="00E66558" w:rsidRPr="00DE5988" w:rsidRDefault="008F715F" w:rsidP="00DE5988">
            <w:pPr>
              <w:spacing w:before="120"/>
              <w:rPr>
                <w:iCs/>
                <w:color w:val="auto"/>
                <w:sz w:val="22"/>
                <w:szCs w:val="22"/>
              </w:rPr>
            </w:pPr>
            <w:r w:rsidRPr="002A0226">
              <w:rPr>
                <w:iCs/>
                <w:color w:val="auto"/>
                <w:sz w:val="22"/>
                <w:szCs w:val="22"/>
                <w:vertAlign w:val="superscript"/>
              </w:rPr>
              <w:t>1</w:t>
            </w:r>
            <w:r w:rsidRPr="002A0226">
              <w:rPr>
                <w:iCs/>
                <w:color w:val="auto"/>
                <w:sz w:val="22"/>
                <w:szCs w:val="22"/>
              </w:rPr>
              <w:t xml:space="preserve"> (EEF,2022) The Impact of Covid-19 on Learning</w:t>
            </w:r>
          </w:p>
        </w:tc>
      </w:tr>
    </w:tbl>
    <w:p w14:paraId="2A7D54EB" w14:textId="77777777" w:rsidR="00E66558" w:rsidRPr="002A0226" w:rsidRDefault="009D71E8">
      <w:pPr>
        <w:pStyle w:val="Heading2"/>
        <w:spacing w:before="600"/>
        <w:rPr>
          <w:sz w:val="22"/>
          <w:szCs w:val="22"/>
        </w:rPr>
      </w:pPr>
      <w:r w:rsidRPr="002A0226">
        <w:rPr>
          <w:sz w:val="22"/>
          <w:szCs w:val="22"/>
        </w:rPr>
        <w:t>Challenges</w:t>
      </w:r>
    </w:p>
    <w:p w14:paraId="2A7D54EC" w14:textId="77777777" w:rsidR="00E66558" w:rsidRPr="002A0226" w:rsidRDefault="009D71E8" w:rsidP="00AA355B">
      <w:pPr>
        <w:rPr>
          <w:sz w:val="22"/>
          <w:szCs w:val="22"/>
        </w:rPr>
      </w:pPr>
      <w:r w:rsidRPr="002A0226">
        <w:rPr>
          <w:bCs/>
          <w:sz w:val="22"/>
          <w:szCs w:val="22"/>
        </w:rPr>
        <w:t>This details</w:t>
      </w:r>
      <w:r w:rsidRPr="002A0226">
        <w:rPr>
          <w:sz w:val="22"/>
          <w:szCs w:val="22"/>
        </w:rPr>
        <w:t xml:space="preserve"> the key</w:t>
      </w:r>
      <w:r w:rsidRPr="002A0226">
        <w:rPr>
          <w:bCs/>
          <w:sz w:val="22"/>
          <w:szCs w:val="22"/>
        </w:rPr>
        <w:t xml:space="preserve"> </w:t>
      </w:r>
      <w:r w:rsidRPr="002A0226">
        <w:rPr>
          <w:sz w:val="22"/>
          <w:szCs w:val="22"/>
        </w:rPr>
        <w:t xml:space="preserve">challenges to </w:t>
      </w:r>
      <w:r w:rsidRPr="002A0226">
        <w:rPr>
          <w:bCs/>
          <w:sz w:val="22"/>
          <w:szCs w:val="22"/>
        </w:rPr>
        <w:t>achievement that we have</w:t>
      </w:r>
      <w:r w:rsidRPr="002A0226">
        <w:rPr>
          <w:sz w:val="22"/>
          <w:szCs w:val="22"/>
        </w:rPr>
        <w:t xml:space="preserve"> identified among </w:t>
      </w:r>
      <w:r w:rsidRPr="002A0226">
        <w:rPr>
          <w:bCs/>
          <w:sz w:val="22"/>
          <w:szCs w:val="22"/>
        </w:rPr>
        <w:t>our</w:t>
      </w:r>
      <w:r w:rsidRPr="002A0226">
        <w:rPr>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628"/>
        <w:gridCol w:w="8828"/>
      </w:tblGrid>
      <w:tr w:rsidR="00E66558" w:rsidRPr="002A0226"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Pr="002A0226" w:rsidRDefault="009D71E8" w:rsidP="00DE5988">
            <w:pPr>
              <w:pStyle w:val="TableHeader"/>
              <w:ind w:left="0"/>
              <w:jc w:val="left"/>
              <w:rPr>
                <w:sz w:val="22"/>
                <w:szCs w:val="22"/>
              </w:rPr>
            </w:pPr>
            <w:r w:rsidRPr="002A0226">
              <w:rPr>
                <w:sz w:val="22"/>
                <w:szCs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Pr="002A0226" w:rsidRDefault="009D71E8" w:rsidP="00DE5988">
            <w:pPr>
              <w:pStyle w:val="TableHeader"/>
              <w:ind w:left="0"/>
              <w:jc w:val="left"/>
              <w:rPr>
                <w:sz w:val="22"/>
                <w:szCs w:val="22"/>
              </w:rPr>
            </w:pPr>
            <w:r w:rsidRPr="002A0226">
              <w:rPr>
                <w:sz w:val="22"/>
                <w:szCs w:val="22"/>
              </w:rPr>
              <w:t xml:space="preserve">Detail of challenge </w:t>
            </w:r>
          </w:p>
        </w:tc>
      </w:tr>
      <w:tr w:rsidR="00E66558" w:rsidRPr="002A0226"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2A0226" w:rsidRDefault="009D71E8">
            <w:pPr>
              <w:pStyle w:val="TableRow"/>
              <w:rPr>
                <w:sz w:val="22"/>
                <w:szCs w:val="22"/>
              </w:rPr>
            </w:pPr>
            <w:r w:rsidRPr="002A0226">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6743" w14:textId="5A84AA01" w:rsidR="003003C7" w:rsidRPr="002A0226" w:rsidRDefault="006934CA" w:rsidP="003003C7">
            <w:pPr>
              <w:pStyle w:val="Default"/>
              <w:rPr>
                <w:sz w:val="22"/>
                <w:szCs w:val="22"/>
              </w:rPr>
            </w:pPr>
            <w:r w:rsidRPr="002A0226">
              <w:rPr>
                <w:sz w:val="22"/>
                <w:szCs w:val="22"/>
              </w:rPr>
              <w:t xml:space="preserve">We </w:t>
            </w:r>
            <w:r w:rsidR="003003C7" w:rsidRPr="002A0226">
              <w:rPr>
                <w:sz w:val="22"/>
                <w:szCs w:val="22"/>
              </w:rPr>
              <w:t xml:space="preserve">will continue to </w:t>
            </w:r>
            <w:r w:rsidR="00EC3318" w:rsidRPr="002A0226">
              <w:rPr>
                <w:sz w:val="22"/>
                <w:szCs w:val="22"/>
              </w:rPr>
              <w:t>aim</w:t>
            </w:r>
            <w:r w:rsidR="003003C7" w:rsidRPr="002A0226">
              <w:rPr>
                <w:sz w:val="22"/>
                <w:szCs w:val="22"/>
              </w:rPr>
              <w:t xml:space="preserve"> to close the attainment gap between disadvantaged and non-disadvantaged pupils through high quality teaching and </w:t>
            </w:r>
            <w:r w:rsidR="00EC3318" w:rsidRPr="002A0226">
              <w:rPr>
                <w:sz w:val="22"/>
                <w:szCs w:val="22"/>
              </w:rPr>
              <w:t>interventions</w:t>
            </w:r>
            <w:r w:rsidR="003003C7" w:rsidRPr="002A0226">
              <w:rPr>
                <w:sz w:val="22"/>
                <w:szCs w:val="22"/>
              </w:rPr>
              <w:t xml:space="preserve">. </w:t>
            </w:r>
          </w:p>
          <w:p w14:paraId="18B65D8D" w14:textId="77777777" w:rsidR="006934CA" w:rsidRPr="002A0226" w:rsidRDefault="006934CA" w:rsidP="003003C7">
            <w:pPr>
              <w:pStyle w:val="Default"/>
              <w:rPr>
                <w:sz w:val="22"/>
                <w:szCs w:val="22"/>
              </w:rPr>
            </w:pPr>
          </w:p>
          <w:p w14:paraId="52506EDF" w14:textId="77777777" w:rsidR="003003C7" w:rsidRPr="002A0226" w:rsidRDefault="003003C7" w:rsidP="003003C7">
            <w:pPr>
              <w:pStyle w:val="Default"/>
              <w:numPr>
                <w:ilvl w:val="0"/>
                <w:numId w:val="1"/>
              </w:numPr>
              <w:rPr>
                <w:rFonts w:ascii="Times New Roman" w:hAnsi="Times New Roman"/>
                <w:color w:val="auto"/>
                <w:sz w:val="22"/>
                <w:szCs w:val="22"/>
              </w:rPr>
            </w:pPr>
            <w:r w:rsidRPr="002A0226">
              <w:rPr>
                <w:i/>
                <w:iCs/>
                <w:color w:val="0D0D0D"/>
                <w:sz w:val="22"/>
                <w:szCs w:val="22"/>
              </w:rPr>
              <w:t>“High quality teaching—every day, for all pupils—can and will make a positive difference</w:t>
            </w:r>
            <w:r w:rsidRPr="002A0226">
              <w:rPr>
                <w:i/>
                <w:iCs/>
                <w:sz w:val="22"/>
                <w:szCs w:val="22"/>
              </w:rPr>
              <w:t xml:space="preserve">” (EEF, Moving Forwards, Making a Difference, 2022) </w:t>
            </w:r>
          </w:p>
          <w:p w14:paraId="2A7D54F1" w14:textId="5B46841B" w:rsidR="00E66558" w:rsidRPr="002A0226" w:rsidRDefault="00E66558">
            <w:pPr>
              <w:pStyle w:val="TableRowCentered"/>
              <w:jc w:val="left"/>
              <w:rPr>
                <w:sz w:val="22"/>
                <w:szCs w:val="22"/>
              </w:rPr>
            </w:pPr>
          </w:p>
        </w:tc>
      </w:tr>
      <w:tr w:rsidR="00E66558" w:rsidRPr="002A0226"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2A0226" w:rsidRDefault="009D71E8">
            <w:pPr>
              <w:pStyle w:val="TableRow"/>
              <w:rPr>
                <w:sz w:val="22"/>
                <w:szCs w:val="22"/>
              </w:rPr>
            </w:pPr>
            <w:r w:rsidRPr="002A0226">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825D2" w14:textId="4006FD9C" w:rsidR="003003C7" w:rsidRPr="002A0226" w:rsidRDefault="003003C7" w:rsidP="003003C7">
            <w:pPr>
              <w:pStyle w:val="Default"/>
              <w:rPr>
                <w:color w:val="0D0D0D"/>
                <w:sz w:val="22"/>
                <w:szCs w:val="22"/>
              </w:rPr>
            </w:pPr>
            <w:r w:rsidRPr="002A0226">
              <w:rPr>
                <w:color w:val="0D0D0D"/>
                <w:sz w:val="22"/>
                <w:szCs w:val="22"/>
              </w:rPr>
              <w:t>Some of our learners had a very disrupted start to their schooling due to the pandemic and have missed fundamental learning, such as phonics</w:t>
            </w:r>
            <w:r w:rsidR="00EC3318" w:rsidRPr="002A0226">
              <w:rPr>
                <w:color w:val="0D0D0D"/>
                <w:sz w:val="22"/>
                <w:szCs w:val="22"/>
              </w:rPr>
              <w:t xml:space="preserve">, </w:t>
            </w:r>
            <w:r w:rsidRPr="002A0226">
              <w:rPr>
                <w:color w:val="0D0D0D"/>
                <w:sz w:val="22"/>
                <w:szCs w:val="22"/>
              </w:rPr>
              <w:t>early language acquisition</w:t>
            </w:r>
            <w:r w:rsidR="00EC3318" w:rsidRPr="002A0226">
              <w:rPr>
                <w:color w:val="0D0D0D"/>
                <w:sz w:val="22"/>
                <w:szCs w:val="22"/>
              </w:rPr>
              <w:t xml:space="preserve"> and key numeracy skills.</w:t>
            </w:r>
          </w:p>
          <w:p w14:paraId="673C2E99" w14:textId="77777777" w:rsidR="006934CA" w:rsidRPr="002A0226" w:rsidRDefault="006934CA" w:rsidP="003003C7">
            <w:pPr>
              <w:pStyle w:val="Default"/>
              <w:rPr>
                <w:sz w:val="22"/>
                <w:szCs w:val="22"/>
              </w:rPr>
            </w:pPr>
          </w:p>
          <w:p w14:paraId="332FC59A" w14:textId="09FB5CED" w:rsidR="003003C7" w:rsidRPr="002A0226" w:rsidRDefault="003003C7" w:rsidP="00DE5988">
            <w:pPr>
              <w:pStyle w:val="Default"/>
              <w:rPr>
                <w:rFonts w:ascii="Times New Roman" w:hAnsi="Times New Roman"/>
                <w:color w:val="auto"/>
                <w:sz w:val="22"/>
                <w:szCs w:val="22"/>
              </w:rPr>
            </w:pPr>
            <w:r w:rsidRPr="002A0226">
              <w:rPr>
                <w:i/>
                <w:iCs/>
                <w:color w:val="0D0D0D"/>
                <w:sz w:val="22"/>
                <w:szCs w:val="22"/>
              </w:rPr>
              <w:t xml:space="preserve">“There is some evidence that in primary schools, younger year groups (Key Stage 1 pupils) have been the most significantly affected, with lower attainment than previous </w:t>
            </w:r>
            <w:r w:rsidRPr="002A0226">
              <w:rPr>
                <w:i/>
                <w:iCs/>
                <w:color w:val="0D0D0D"/>
                <w:sz w:val="22"/>
                <w:szCs w:val="22"/>
              </w:rPr>
              <w:lastRenderedPageBreak/>
              <w:t xml:space="preserve">cohorts across all subjects.” </w:t>
            </w:r>
            <w:r w:rsidRPr="002A0226">
              <w:rPr>
                <w:i/>
                <w:iCs/>
                <w:sz w:val="22"/>
                <w:szCs w:val="22"/>
              </w:rPr>
              <w:t xml:space="preserve">(EEF, The Impact of COVID-19 on Learning, 2022) </w:t>
            </w:r>
            <w:r w:rsidR="00AE19BF">
              <w:rPr>
                <w:i/>
                <w:iCs/>
                <w:sz w:val="22"/>
                <w:szCs w:val="22"/>
              </w:rPr>
              <w:t>(Note: The current Y5 children were in Reception in spring 2020)</w:t>
            </w:r>
          </w:p>
          <w:p w14:paraId="2A7D54F4" w14:textId="77777777" w:rsidR="00E66558" w:rsidRPr="002A0226" w:rsidRDefault="00E66558" w:rsidP="003003C7">
            <w:pPr>
              <w:pStyle w:val="Default"/>
              <w:numPr>
                <w:ilvl w:val="0"/>
                <w:numId w:val="1"/>
              </w:numPr>
              <w:rPr>
                <w:sz w:val="22"/>
                <w:szCs w:val="22"/>
              </w:rPr>
            </w:pPr>
          </w:p>
        </w:tc>
      </w:tr>
      <w:tr w:rsidR="00E66558" w:rsidRPr="002A0226"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2A0226" w:rsidRDefault="009D71E8">
            <w:pPr>
              <w:pStyle w:val="TableRow"/>
              <w:rPr>
                <w:sz w:val="22"/>
                <w:szCs w:val="22"/>
              </w:rPr>
            </w:pPr>
            <w:r w:rsidRPr="002A0226">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5AEAD03" w:rsidR="00E66558" w:rsidRPr="002A0226" w:rsidRDefault="003003C7" w:rsidP="00DE5988">
            <w:pPr>
              <w:pStyle w:val="TableRowCentered"/>
              <w:ind w:left="0"/>
              <w:jc w:val="left"/>
              <w:rPr>
                <w:sz w:val="22"/>
                <w:szCs w:val="22"/>
              </w:rPr>
            </w:pPr>
            <w:r w:rsidRPr="002A0226">
              <w:rPr>
                <w:color w:val="auto"/>
                <w:sz w:val="22"/>
                <w:szCs w:val="22"/>
              </w:rPr>
              <w:t>The wider effects of the pandemic have had a negative impact on children’s mental health. (EEF, The Impact of Covid-19 on learning, 2022)</w:t>
            </w:r>
          </w:p>
        </w:tc>
      </w:tr>
      <w:tr w:rsidR="00E66558" w:rsidRPr="002A0226"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2A0226" w:rsidRDefault="009D71E8">
            <w:pPr>
              <w:pStyle w:val="TableRow"/>
              <w:rPr>
                <w:sz w:val="22"/>
                <w:szCs w:val="22"/>
              </w:rPr>
            </w:pPr>
            <w:r w:rsidRPr="002A0226">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6F98A" w14:textId="6C7DF571" w:rsidR="006934CA" w:rsidRPr="002A0226" w:rsidRDefault="003003C7" w:rsidP="00DE5988">
            <w:pPr>
              <w:pStyle w:val="TableRowCentered"/>
              <w:ind w:left="0"/>
              <w:jc w:val="left"/>
              <w:rPr>
                <w:color w:val="auto"/>
                <w:sz w:val="22"/>
                <w:szCs w:val="22"/>
              </w:rPr>
            </w:pPr>
            <w:r w:rsidRPr="002A0226">
              <w:rPr>
                <w:color w:val="auto"/>
                <w:sz w:val="22"/>
                <w:szCs w:val="22"/>
              </w:rPr>
              <w:t>Attendance and punctuality</w:t>
            </w:r>
            <w:r w:rsidR="00AE19BF">
              <w:rPr>
                <w:color w:val="auto"/>
                <w:sz w:val="22"/>
                <w:szCs w:val="22"/>
              </w:rPr>
              <w:t xml:space="preserve"> of disadvantaged pupils</w:t>
            </w:r>
            <w:r w:rsidRPr="002A0226">
              <w:rPr>
                <w:color w:val="auto"/>
                <w:sz w:val="22"/>
                <w:szCs w:val="22"/>
              </w:rPr>
              <w:t>.</w:t>
            </w:r>
          </w:p>
          <w:p w14:paraId="2A7D54FA" w14:textId="18C4C0D4" w:rsidR="00E66558" w:rsidRPr="002A0226" w:rsidRDefault="003003C7" w:rsidP="00DE5988">
            <w:pPr>
              <w:pStyle w:val="TableRowCentered"/>
              <w:ind w:left="0"/>
              <w:jc w:val="left"/>
              <w:rPr>
                <w:iCs/>
                <w:sz w:val="22"/>
                <w:szCs w:val="22"/>
              </w:rPr>
            </w:pPr>
            <w:r w:rsidRPr="002A0226">
              <w:rPr>
                <w:color w:val="auto"/>
                <w:sz w:val="22"/>
                <w:szCs w:val="22"/>
              </w:rPr>
              <w:t>“There is some evidence of promise for several strategies including parental engagement approaches and responsive interventions to target the individual causes of low attendance” Attendance Interventions Rapid Evidence Assessment (EEF, 2022)</w:t>
            </w:r>
          </w:p>
        </w:tc>
      </w:tr>
      <w:tr w:rsidR="003003C7" w:rsidRPr="002A0226"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3003C7" w:rsidRPr="002A0226" w:rsidRDefault="003003C7" w:rsidP="003003C7">
            <w:pPr>
              <w:pStyle w:val="TableRow"/>
              <w:rPr>
                <w:sz w:val="22"/>
                <w:szCs w:val="22"/>
              </w:rPr>
            </w:pPr>
            <w:bookmarkStart w:id="18" w:name="_Toc443397160"/>
            <w:r w:rsidRPr="002A0226">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ADA36DE" w:rsidR="003003C7" w:rsidRPr="00DE5988" w:rsidRDefault="003003C7" w:rsidP="00DE5988">
            <w:pPr>
              <w:pStyle w:val="Default"/>
              <w:rPr>
                <w:rFonts w:ascii="Times New Roman" w:hAnsi="Times New Roman"/>
                <w:color w:val="auto"/>
                <w:sz w:val="22"/>
                <w:szCs w:val="22"/>
              </w:rPr>
            </w:pPr>
            <w:r w:rsidRPr="002A0226">
              <w:rPr>
                <w:sz w:val="22"/>
                <w:szCs w:val="22"/>
              </w:rPr>
              <w:t>Ensure that financial barriers- especially with a backdrop of the ‘cost of living crisis’- are not a barrier to disadvantaged children taking part in extra-curricular events (such as trips, residentials, theatre visits, sporting events</w:t>
            </w:r>
            <w:r w:rsidR="00393ADC">
              <w:rPr>
                <w:sz w:val="22"/>
                <w:szCs w:val="22"/>
              </w:rPr>
              <w:t xml:space="preserve"> and</w:t>
            </w:r>
            <w:r w:rsidR="005777D2" w:rsidRPr="002A0226">
              <w:rPr>
                <w:sz w:val="22"/>
                <w:szCs w:val="22"/>
              </w:rPr>
              <w:t xml:space="preserve"> after school </w:t>
            </w:r>
            <w:r w:rsidR="00C0192B" w:rsidRPr="002A0226">
              <w:rPr>
                <w:sz w:val="22"/>
                <w:szCs w:val="22"/>
              </w:rPr>
              <w:t>clubs</w:t>
            </w:r>
            <w:r w:rsidRPr="002A0226">
              <w:rPr>
                <w:sz w:val="22"/>
                <w:szCs w:val="22"/>
              </w:rPr>
              <w:t xml:space="preserve">). </w:t>
            </w:r>
          </w:p>
        </w:tc>
      </w:tr>
    </w:tbl>
    <w:p w14:paraId="2A7D54FF" w14:textId="77777777" w:rsidR="00E66558" w:rsidRPr="002A0226" w:rsidRDefault="009D71E8">
      <w:pPr>
        <w:pStyle w:val="Heading2"/>
        <w:spacing w:before="600"/>
        <w:rPr>
          <w:sz w:val="22"/>
          <w:szCs w:val="22"/>
        </w:rPr>
      </w:pPr>
      <w:r w:rsidRPr="002A0226">
        <w:rPr>
          <w:sz w:val="22"/>
          <w:szCs w:val="22"/>
        </w:rPr>
        <w:t xml:space="preserve">Intended outcomes </w:t>
      </w:r>
    </w:p>
    <w:p w14:paraId="2A7D5500" w14:textId="77777777" w:rsidR="00E66558" w:rsidRPr="002A0226" w:rsidRDefault="009D71E8">
      <w:pPr>
        <w:rPr>
          <w:sz w:val="22"/>
          <w:szCs w:val="22"/>
        </w:rPr>
      </w:pPr>
      <w:r w:rsidRPr="002A0226">
        <w:rPr>
          <w:color w:val="auto"/>
          <w:sz w:val="22"/>
          <w:szCs w:val="22"/>
        </w:rPr>
        <w:t xml:space="preserve">This explains the outcomes we are aiming for </w:t>
      </w:r>
      <w:r w:rsidRPr="002A0226">
        <w:rPr>
          <w:b/>
          <w:bCs/>
          <w:color w:val="auto"/>
          <w:sz w:val="22"/>
          <w:szCs w:val="22"/>
        </w:rPr>
        <w:t>by the end of our current strategy plan</w:t>
      </w:r>
      <w:r w:rsidRPr="002A0226">
        <w:rPr>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2A0226"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Pr="002A0226" w:rsidRDefault="009D71E8">
            <w:pPr>
              <w:pStyle w:val="TableHeader"/>
              <w:jc w:val="left"/>
              <w:rPr>
                <w:sz w:val="22"/>
                <w:szCs w:val="22"/>
              </w:rPr>
            </w:pPr>
            <w:r w:rsidRPr="002A0226">
              <w:rPr>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Pr="002A0226" w:rsidRDefault="009D71E8">
            <w:pPr>
              <w:pStyle w:val="TableHeader"/>
              <w:jc w:val="left"/>
              <w:rPr>
                <w:sz w:val="22"/>
                <w:szCs w:val="22"/>
              </w:rPr>
            </w:pPr>
            <w:r w:rsidRPr="002A0226">
              <w:rPr>
                <w:sz w:val="22"/>
                <w:szCs w:val="22"/>
              </w:rPr>
              <w:t>Success criteria</w:t>
            </w:r>
          </w:p>
        </w:tc>
      </w:tr>
      <w:tr w:rsidR="00595AAD" w:rsidRPr="002A0226"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FC1EA62" w:rsidR="00595AAD" w:rsidRPr="00DE5988" w:rsidRDefault="00595AAD" w:rsidP="00DE5988">
            <w:pPr>
              <w:pStyle w:val="TableRow"/>
              <w:ind w:left="0"/>
              <w:rPr>
                <w:color w:val="auto"/>
                <w:sz w:val="22"/>
                <w:szCs w:val="22"/>
              </w:rPr>
            </w:pPr>
            <w:r w:rsidRPr="002A0226">
              <w:rPr>
                <w:color w:val="auto"/>
                <w:sz w:val="22"/>
                <w:szCs w:val="22"/>
              </w:rPr>
              <w:t>Attainment gap between PPG and non-disadvantaged children continues to narrow and move towards pre-pandemic standards, as a result of</w:t>
            </w:r>
            <w:r w:rsidR="00B01D17" w:rsidRPr="002A0226">
              <w:rPr>
                <w:color w:val="auto"/>
                <w:sz w:val="22"/>
                <w:szCs w:val="22"/>
              </w:rPr>
              <w:t xml:space="preserve"> quality first teaching and </w:t>
            </w:r>
            <w:r w:rsidRPr="002A0226">
              <w:rPr>
                <w:color w:val="auto"/>
                <w:sz w:val="22"/>
                <w:szCs w:val="22"/>
              </w:rPr>
              <w:t>interventions.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05FDA5D" w:rsidR="00595AAD" w:rsidRPr="002A0226" w:rsidRDefault="00A62431" w:rsidP="00DE5988">
            <w:pPr>
              <w:pStyle w:val="TableRowCentered"/>
              <w:ind w:left="0"/>
              <w:jc w:val="left"/>
              <w:rPr>
                <w:sz w:val="22"/>
                <w:szCs w:val="22"/>
              </w:rPr>
            </w:pPr>
            <w:r w:rsidRPr="002A0226">
              <w:rPr>
                <w:sz w:val="22"/>
                <w:szCs w:val="22"/>
              </w:rPr>
              <w:t>The attainment gap from summer 202</w:t>
            </w:r>
            <w:r w:rsidR="001E1FB1">
              <w:rPr>
                <w:sz w:val="22"/>
                <w:szCs w:val="22"/>
              </w:rPr>
              <w:t>4</w:t>
            </w:r>
            <w:r w:rsidRPr="002A0226">
              <w:rPr>
                <w:sz w:val="22"/>
                <w:szCs w:val="22"/>
              </w:rPr>
              <w:t xml:space="preserve"> at the end of KS1 and KS2 will have narrowed by summer 202</w:t>
            </w:r>
            <w:r w:rsidR="001E1FB1">
              <w:rPr>
                <w:sz w:val="22"/>
                <w:szCs w:val="22"/>
              </w:rPr>
              <w:t>5</w:t>
            </w:r>
            <w:r w:rsidRPr="002A0226">
              <w:rPr>
                <w:sz w:val="22"/>
                <w:szCs w:val="22"/>
              </w:rPr>
              <w:t>, on average, for PPG pupils.</w:t>
            </w:r>
          </w:p>
        </w:tc>
      </w:tr>
      <w:tr w:rsidR="00595AAD" w:rsidRPr="002A0226"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24954" w14:textId="6077A7BB" w:rsidR="006934CA" w:rsidRPr="002A0226" w:rsidRDefault="006934CA" w:rsidP="00DE5988">
            <w:pPr>
              <w:pStyle w:val="Default"/>
              <w:rPr>
                <w:rFonts w:ascii="Times New Roman" w:hAnsi="Times New Roman"/>
                <w:color w:val="auto"/>
                <w:sz w:val="22"/>
                <w:szCs w:val="22"/>
              </w:rPr>
            </w:pPr>
            <w:r w:rsidRPr="002A0226">
              <w:rPr>
                <w:color w:val="0D0D0D"/>
                <w:sz w:val="22"/>
                <w:szCs w:val="22"/>
              </w:rPr>
              <w:t xml:space="preserve">Our Y and Y3 pupils had their EYFS time disrupted so we aim to fill the gaps in both academic and social progress. </w:t>
            </w:r>
          </w:p>
          <w:p w14:paraId="2A7D5507" w14:textId="0B335590" w:rsidR="00595AAD" w:rsidRPr="002A0226" w:rsidRDefault="00595AAD" w:rsidP="00595AAD">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3BE10" w14:textId="77777777" w:rsidR="00DE5988" w:rsidRDefault="003C6B7A" w:rsidP="006934CA">
            <w:pPr>
              <w:pStyle w:val="Default"/>
              <w:rPr>
                <w:sz w:val="22"/>
                <w:szCs w:val="22"/>
              </w:rPr>
            </w:pPr>
            <w:r w:rsidRPr="002A0226">
              <w:rPr>
                <w:color w:val="0D0D0D"/>
                <w:sz w:val="22"/>
                <w:szCs w:val="22"/>
              </w:rPr>
              <w:t>The n</w:t>
            </w:r>
            <w:r w:rsidR="006934CA" w:rsidRPr="002A0226">
              <w:rPr>
                <w:color w:val="0D0D0D"/>
                <w:sz w:val="22"/>
                <w:szCs w:val="22"/>
              </w:rPr>
              <w:t xml:space="preserve">umber of PPG pupils achieving </w:t>
            </w:r>
            <w:r w:rsidRPr="002A0226">
              <w:rPr>
                <w:color w:val="0D0D0D"/>
                <w:sz w:val="22"/>
                <w:szCs w:val="22"/>
              </w:rPr>
              <w:t xml:space="preserve">20 marks and above </w:t>
            </w:r>
            <w:r w:rsidR="006934CA" w:rsidRPr="002A0226">
              <w:rPr>
                <w:color w:val="0D0D0D"/>
                <w:sz w:val="22"/>
                <w:szCs w:val="22"/>
              </w:rPr>
              <w:t xml:space="preserve">on the MTC </w:t>
            </w:r>
            <w:r w:rsidRPr="002A0226">
              <w:rPr>
                <w:color w:val="0D0D0D"/>
                <w:sz w:val="22"/>
                <w:szCs w:val="22"/>
              </w:rPr>
              <w:t>increases</w:t>
            </w:r>
            <w:r w:rsidR="006934CA" w:rsidRPr="002A0226">
              <w:rPr>
                <w:color w:val="0D0D0D"/>
                <w:sz w:val="22"/>
                <w:szCs w:val="22"/>
              </w:rPr>
              <w:t xml:space="preserve">. </w:t>
            </w:r>
          </w:p>
          <w:p w14:paraId="3B64B27A" w14:textId="6A78D673" w:rsidR="006934CA" w:rsidRPr="002A0226" w:rsidRDefault="003C6B7A" w:rsidP="006934CA">
            <w:pPr>
              <w:pStyle w:val="Default"/>
              <w:rPr>
                <w:sz w:val="22"/>
                <w:szCs w:val="22"/>
              </w:rPr>
            </w:pPr>
            <w:r w:rsidRPr="002A0226">
              <w:rPr>
                <w:color w:val="0D0D0D"/>
                <w:sz w:val="22"/>
                <w:szCs w:val="22"/>
              </w:rPr>
              <w:t>The attainment gap from summer 202</w:t>
            </w:r>
            <w:r w:rsidR="001E1FB1">
              <w:rPr>
                <w:color w:val="0D0D0D"/>
                <w:sz w:val="22"/>
                <w:szCs w:val="22"/>
              </w:rPr>
              <w:t>4</w:t>
            </w:r>
            <w:r w:rsidRPr="002A0226">
              <w:rPr>
                <w:color w:val="0D0D0D"/>
                <w:sz w:val="22"/>
                <w:szCs w:val="22"/>
              </w:rPr>
              <w:t xml:space="preserve"> for Y</w:t>
            </w:r>
            <w:r w:rsidR="001E1FB1">
              <w:rPr>
                <w:color w:val="0D0D0D"/>
                <w:sz w:val="22"/>
                <w:szCs w:val="22"/>
              </w:rPr>
              <w:t>4</w:t>
            </w:r>
            <w:r w:rsidRPr="002A0226">
              <w:rPr>
                <w:color w:val="0D0D0D"/>
                <w:sz w:val="22"/>
                <w:szCs w:val="22"/>
              </w:rPr>
              <w:t xml:space="preserve"> and Y</w:t>
            </w:r>
            <w:r w:rsidR="001E1FB1">
              <w:rPr>
                <w:color w:val="0D0D0D"/>
                <w:sz w:val="22"/>
                <w:szCs w:val="22"/>
              </w:rPr>
              <w:t>5</w:t>
            </w:r>
            <w:r w:rsidRPr="002A0226">
              <w:rPr>
                <w:color w:val="0D0D0D"/>
                <w:sz w:val="22"/>
                <w:szCs w:val="22"/>
              </w:rPr>
              <w:t xml:space="preserve"> PPG pupils in reading, writing and maths will have narrowed by summer 202</w:t>
            </w:r>
            <w:r w:rsidR="001E1FB1">
              <w:rPr>
                <w:color w:val="0D0D0D"/>
                <w:sz w:val="22"/>
                <w:szCs w:val="22"/>
              </w:rPr>
              <w:t>5</w:t>
            </w:r>
            <w:r w:rsidRPr="002A0226">
              <w:rPr>
                <w:color w:val="0D0D0D"/>
                <w:sz w:val="22"/>
                <w:szCs w:val="22"/>
              </w:rPr>
              <w:t>.</w:t>
            </w:r>
          </w:p>
          <w:p w14:paraId="2A7D5508" w14:textId="6163F3DD" w:rsidR="00595AAD" w:rsidRPr="00DE5988" w:rsidRDefault="006934CA" w:rsidP="00DE5988">
            <w:pPr>
              <w:pStyle w:val="Default"/>
              <w:numPr>
                <w:ilvl w:val="0"/>
                <w:numId w:val="1"/>
              </w:numPr>
              <w:rPr>
                <w:rFonts w:ascii="Times New Roman" w:hAnsi="Times New Roman"/>
                <w:sz w:val="22"/>
                <w:szCs w:val="22"/>
              </w:rPr>
            </w:pPr>
            <w:r w:rsidRPr="002A0226">
              <w:rPr>
                <w:color w:val="0D0D0D"/>
                <w:sz w:val="22"/>
                <w:szCs w:val="22"/>
              </w:rPr>
              <w:t xml:space="preserve">Children will be confident and independent. </w:t>
            </w:r>
          </w:p>
        </w:tc>
      </w:tr>
      <w:tr w:rsidR="00595AAD" w:rsidRPr="002A0226"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1E67C7B" w:rsidR="00595AAD" w:rsidRPr="002A0226" w:rsidRDefault="00B01D17" w:rsidP="00DE5988">
            <w:pPr>
              <w:pStyle w:val="TableRow"/>
              <w:ind w:left="0"/>
              <w:rPr>
                <w:sz w:val="22"/>
                <w:szCs w:val="22"/>
              </w:rPr>
            </w:pPr>
            <w:r w:rsidRPr="002A0226">
              <w:rPr>
                <w:color w:val="auto"/>
                <w:sz w:val="22"/>
                <w:szCs w:val="22"/>
              </w:rPr>
              <w:t>Improved emotional wellbeing and mental health</w:t>
            </w:r>
            <w:r w:rsidR="00DE5988">
              <w:rPr>
                <w:color w:val="auto"/>
                <w:sz w:val="22"/>
                <w:szCs w:val="22"/>
              </w:rPr>
              <w:t xml:space="preserve"> </w:t>
            </w:r>
            <w:r w:rsidRPr="002A0226">
              <w:rPr>
                <w:color w:val="auto"/>
                <w:sz w:val="22"/>
                <w:szCs w:val="22"/>
              </w:rPr>
              <w:t>for our PPG pupils as well as supporting positive learning behaviours.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692A9" w14:textId="5712A38B" w:rsidR="002E37F5" w:rsidRPr="002A0226" w:rsidRDefault="000F2938" w:rsidP="00DE5988">
            <w:pPr>
              <w:pStyle w:val="Default"/>
              <w:rPr>
                <w:rFonts w:ascii="Times New Roman" w:hAnsi="Times New Roman"/>
                <w:color w:val="auto"/>
                <w:sz w:val="22"/>
                <w:szCs w:val="22"/>
              </w:rPr>
            </w:pPr>
            <w:r w:rsidRPr="002A0226">
              <w:rPr>
                <w:color w:val="auto"/>
                <w:sz w:val="22"/>
                <w:szCs w:val="22"/>
              </w:rPr>
              <w:t>Reduced numbers of PPG children needing access to our s</w:t>
            </w:r>
            <w:r w:rsidR="003C6B7A" w:rsidRPr="002A0226">
              <w:rPr>
                <w:color w:val="auto"/>
                <w:sz w:val="22"/>
                <w:szCs w:val="22"/>
              </w:rPr>
              <w:t>chool counsellor, ELSA practitioners, T</w:t>
            </w:r>
            <w:r w:rsidRPr="002A0226">
              <w:rPr>
                <w:color w:val="auto"/>
                <w:sz w:val="22"/>
                <w:szCs w:val="22"/>
              </w:rPr>
              <w:t>HRIVE</w:t>
            </w:r>
            <w:r w:rsidR="003C6B7A" w:rsidRPr="002A0226">
              <w:rPr>
                <w:color w:val="auto"/>
                <w:sz w:val="22"/>
                <w:szCs w:val="22"/>
              </w:rPr>
              <w:t xml:space="preserve"> practitioners and EMHP to work with pupils to support their mental health.</w:t>
            </w:r>
          </w:p>
          <w:p w14:paraId="2A7D550B" w14:textId="77777777" w:rsidR="00595AAD" w:rsidRPr="002A0226" w:rsidRDefault="00595AAD" w:rsidP="00595AAD">
            <w:pPr>
              <w:pStyle w:val="TableRowCentered"/>
              <w:jc w:val="left"/>
              <w:rPr>
                <w:sz w:val="22"/>
                <w:szCs w:val="22"/>
              </w:rPr>
            </w:pPr>
          </w:p>
        </w:tc>
      </w:tr>
      <w:tr w:rsidR="00595AAD" w:rsidRPr="002A0226"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3261BC8" w:rsidR="00595AAD" w:rsidRPr="002A0226" w:rsidRDefault="00B01D17" w:rsidP="00DE5988">
            <w:pPr>
              <w:pStyle w:val="TableRow"/>
              <w:ind w:left="0"/>
              <w:rPr>
                <w:sz w:val="22"/>
                <w:szCs w:val="22"/>
              </w:rPr>
            </w:pPr>
            <w:r w:rsidRPr="002A0226">
              <w:rPr>
                <w:sz w:val="22"/>
                <w:szCs w:val="22"/>
              </w:rPr>
              <w:t>The attendance of our disadvantage pupils increases.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6AC40" w14:textId="34686444" w:rsidR="006934CA" w:rsidRPr="002A0226" w:rsidRDefault="002E37F5" w:rsidP="00DE5988">
            <w:pPr>
              <w:pStyle w:val="TableRowCentered"/>
              <w:ind w:left="0"/>
              <w:jc w:val="left"/>
              <w:rPr>
                <w:sz w:val="22"/>
                <w:szCs w:val="22"/>
              </w:rPr>
            </w:pPr>
            <w:r w:rsidRPr="002A0226">
              <w:rPr>
                <w:sz w:val="22"/>
                <w:szCs w:val="22"/>
              </w:rPr>
              <w:t>The a</w:t>
            </w:r>
            <w:r w:rsidR="006934CA" w:rsidRPr="002A0226">
              <w:rPr>
                <w:sz w:val="22"/>
                <w:szCs w:val="22"/>
              </w:rPr>
              <w:t>ttendance for our PPG children will be in line with national average.</w:t>
            </w:r>
          </w:p>
          <w:p w14:paraId="2A7D550E" w14:textId="5506C2A9" w:rsidR="00595AAD" w:rsidRPr="002A0226" w:rsidRDefault="00595AAD" w:rsidP="006934CA">
            <w:pPr>
              <w:pStyle w:val="Default"/>
              <w:numPr>
                <w:ilvl w:val="0"/>
                <w:numId w:val="1"/>
              </w:numPr>
              <w:rPr>
                <w:sz w:val="22"/>
                <w:szCs w:val="22"/>
              </w:rPr>
            </w:pPr>
          </w:p>
        </w:tc>
      </w:tr>
      <w:tr w:rsidR="00EA4CFD" w:rsidRPr="002A0226" w14:paraId="2CFC732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B48EC" w14:textId="77777777" w:rsidR="00EA4CFD" w:rsidRPr="002A0226" w:rsidRDefault="00EA4CFD" w:rsidP="00DE5988">
            <w:pPr>
              <w:pStyle w:val="Default"/>
              <w:rPr>
                <w:rFonts w:ascii="Times New Roman" w:hAnsi="Times New Roman"/>
                <w:color w:val="auto"/>
                <w:sz w:val="22"/>
                <w:szCs w:val="22"/>
              </w:rPr>
            </w:pPr>
            <w:r w:rsidRPr="002A0226">
              <w:rPr>
                <w:color w:val="0D0D0D"/>
                <w:sz w:val="22"/>
                <w:szCs w:val="22"/>
              </w:rPr>
              <w:t xml:space="preserve">PPG pupils have had the opportunity to attend extra-curricular events and personal finance is not a barrier to them attending. </w:t>
            </w:r>
          </w:p>
          <w:p w14:paraId="2499D348" w14:textId="77777777" w:rsidR="00EA4CFD" w:rsidRPr="002A0226" w:rsidRDefault="00EA4CFD" w:rsidP="00595AAD">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657FD" w14:textId="77777777" w:rsidR="002E37F5" w:rsidRPr="002A0226" w:rsidRDefault="002E37F5" w:rsidP="00DE5988">
            <w:pPr>
              <w:pStyle w:val="Default"/>
              <w:rPr>
                <w:rFonts w:ascii="Times New Roman" w:hAnsi="Times New Roman"/>
                <w:color w:val="auto"/>
                <w:sz w:val="22"/>
                <w:szCs w:val="22"/>
              </w:rPr>
            </w:pPr>
            <w:r w:rsidRPr="002A0226">
              <w:rPr>
                <w:color w:val="0D0D0D"/>
                <w:sz w:val="22"/>
                <w:szCs w:val="22"/>
              </w:rPr>
              <w:t xml:space="preserve">The same proportion of PPG pupils attend residentials, trips and sports events as non-disadvantaged pupils. </w:t>
            </w:r>
          </w:p>
          <w:p w14:paraId="3C4B39FD" w14:textId="77777777" w:rsidR="00EA4CFD" w:rsidRPr="002A0226" w:rsidRDefault="00EA4CFD" w:rsidP="00595AAD">
            <w:pPr>
              <w:pStyle w:val="TableRowCentered"/>
              <w:jc w:val="left"/>
              <w:rPr>
                <w:sz w:val="22"/>
                <w:szCs w:val="22"/>
              </w:rPr>
            </w:pPr>
          </w:p>
        </w:tc>
      </w:tr>
    </w:tbl>
    <w:p w14:paraId="2A06959E" w14:textId="2218981A" w:rsidR="00120AB1" w:rsidRPr="002A0226" w:rsidRDefault="00120AB1" w:rsidP="00BD4B12">
      <w:pPr>
        <w:rPr>
          <w:sz w:val="22"/>
          <w:szCs w:val="22"/>
        </w:rPr>
      </w:pPr>
    </w:p>
    <w:p w14:paraId="2A7D5512" w14:textId="7B489199" w:rsidR="00E66558" w:rsidRPr="002A0226" w:rsidRDefault="009D71E8">
      <w:pPr>
        <w:pStyle w:val="Heading2"/>
        <w:rPr>
          <w:sz w:val="22"/>
          <w:szCs w:val="22"/>
        </w:rPr>
      </w:pPr>
      <w:r w:rsidRPr="002A0226">
        <w:rPr>
          <w:sz w:val="22"/>
          <w:szCs w:val="22"/>
        </w:rPr>
        <w:t>Activity in this academic year</w:t>
      </w:r>
    </w:p>
    <w:p w14:paraId="2A7D5513" w14:textId="603E7BD1" w:rsidR="00E66558" w:rsidRPr="002A0226" w:rsidRDefault="009D71E8">
      <w:pPr>
        <w:spacing w:after="480"/>
        <w:rPr>
          <w:sz w:val="22"/>
          <w:szCs w:val="22"/>
        </w:rPr>
      </w:pPr>
      <w:r w:rsidRPr="002A0226">
        <w:rPr>
          <w:sz w:val="22"/>
          <w:szCs w:val="22"/>
        </w:rPr>
        <w:t>This details how we intend to spend our pupil premium (and recovery premium</w:t>
      </w:r>
      <w:r w:rsidR="00A112B5" w:rsidRPr="002A0226">
        <w:rPr>
          <w:sz w:val="22"/>
          <w:szCs w:val="22"/>
        </w:rPr>
        <w:t>)</w:t>
      </w:r>
      <w:r w:rsidRPr="002A0226">
        <w:rPr>
          <w:sz w:val="22"/>
          <w:szCs w:val="22"/>
        </w:rPr>
        <w:t xml:space="preserve"> funding </w:t>
      </w:r>
      <w:r w:rsidRPr="002A0226">
        <w:rPr>
          <w:b/>
          <w:bCs/>
          <w:sz w:val="22"/>
          <w:szCs w:val="22"/>
        </w:rPr>
        <w:t>this academic year</w:t>
      </w:r>
      <w:r w:rsidRPr="002A0226">
        <w:rPr>
          <w:sz w:val="22"/>
          <w:szCs w:val="22"/>
        </w:rPr>
        <w:t xml:space="preserve"> to address the challenges listed above.</w:t>
      </w:r>
    </w:p>
    <w:p w14:paraId="2A7D5514" w14:textId="77777777" w:rsidR="00E66558" w:rsidRPr="005515C0" w:rsidRDefault="009D71E8">
      <w:pPr>
        <w:pStyle w:val="Heading3"/>
        <w:rPr>
          <w:color w:val="auto"/>
          <w:sz w:val="22"/>
          <w:szCs w:val="22"/>
        </w:rPr>
      </w:pPr>
      <w:r w:rsidRPr="002A0226">
        <w:rPr>
          <w:sz w:val="22"/>
          <w:szCs w:val="22"/>
        </w:rPr>
        <w:lastRenderedPageBreak/>
        <w:t>Teaching (for example</w:t>
      </w:r>
      <w:r w:rsidRPr="005515C0">
        <w:rPr>
          <w:color w:val="auto"/>
          <w:sz w:val="22"/>
          <w:szCs w:val="22"/>
        </w:rPr>
        <w:t>, CPD, recruitment and retention)</w:t>
      </w:r>
    </w:p>
    <w:p w14:paraId="2A7D5515" w14:textId="097F30B5" w:rsidR="00E66558" w:rsidRPr="005515C0" w:rsidRDefault="009D71E8">
      <w:pPr>
        <w:rPr>
          <w:b/>
          <w:color w:val="FF0000"/>
          <w:sz w:val="22"/>
          <w:szCs w:val="22"/>
        </w:rPr>
      </w:pPr>
      <w:r w:rsidRPr="005515C0">
        <w:rPr>
          <w:color w:val="auto"/>
          <w:sz w:val="22"/>
          <w:szCs w:val="22"/>
        </w:rPr>
        <w:t>Budgeted cost</w:t>
      </w:r>
      <w:r w:rsidRPr="005515C0">
        <w:rPr>
          <w:color w:val="FF0000"/>
          <w:sz w:val="22"/>
          <w:szCs w:val="22"/>
        </w:rPr>
        <w:t xml:space="preserve">: </w:t>
      </w:r>
      <w:r w:rsidR="005515C0" w:rsidRPr="005515C0">
        <w:rPr>
          <w:color w:val="FF0000"/>
          <w:sz w:val="22"/>
          <w:szCs w:val="22"/>
        </w:rPr>
        <w:t>£123,320</w:t>
      </w:r>
    </w:p>
    <w:tbl>
      <w:tblPr>
        <w:tblW w:w="5000" w:type="pct"/>
        <w:tblCellMar>
          <w:left w:w="10" w:type="dxa"/>
          <w:right w:w="10" w:type="dxa"/>
        </w:tblCellMar>
        <w:tblLook w:val="04A0" w:firstRow="1" w:lastRow="0" w:firstColumn="1" w:lastColumn="0" w:noHBand="0" w:noVBand="1"/>
      </w:tblPr>
      <w:tblGrid>
        <w:gridCol w:w="1817"/>
        <w:gridCol w:w="7254"/>
        <w:gridCol w:w="1385"/>
      </w:tblGrid>
      <w:tr w:rsidR="00E66558" w:rsidRPr="002A0226" w14:paraId="2A7D5519" w14:textId="77777777" w:rsidTr="00C919C2">
        <w:tc>
          <w:tcPr>
            <w:tcW w:w="198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Pr="002A0226" w:rsidRDefault="009D71E8">
            <w:pPr>
              <w:pStyle w:val="TableHeader"/>
              <w:jc w:val="left"/>
              <w:rPr>
                <w:sz w:val="22"/>
                <w:szCs w:val="22"/>
              </w:rPr>
            </w:pPr>
            <w:r w:rsidRPr="002A0226">
              <w:rPr>
                <w:sz w:val="22"/>
                <w:szCs w:val="22"/>
              </w:rPr>
              <w:t>Activity</w:t>
            </w:r>
          </w:p>
        </w:tc>
        <w:tc>
          <w:tcPr>
            <w:tcW w:w="684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Pr="002A0226" w:rsidRDefault="009D71E8">
            <w:pPr>
              <w:pStyle w:val="TableHeader"/>
              <w:jc w:val="left"/>
              <w:rPr>
                <w:sz w:val="22"/>
                <w:szCs w:val="22"/>
              </w:rPr>
            </w:pPr>
            <w:r w:rsidRPr="002A0226">
              <w:rPr>
                <w:sz w:val="22"/>
                <w:szCs w:val="22"/>
              </w:rPr>
              <w:t>Evidence that supports this approach</w:t>
            </w:r>
          </w:p>
        </w:tc>
        <w:tc>
          <w:tcPr>
            <w:tcW w:w="16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0BE5B0F0" w:rsidR="00E66558" w:rsidRPr="002A0226" w:rsidRDefault="009D71E8" w:rsidP="00E06E90">
            <w:pPr>
              <w:pStyle w:val="TableHeader"/>
              <w:ind w:left="0"/>
              <w:jc w:val="left"/>
              <w:rPr>
                <w:sz w:val="22"/>
                <w:szCs w:val="22"/>
              </w:rPr>
            </w:pPr>
            <w:r w:rsidRPr="002A0226">
              <w:rPr>
                <w:sz w:val="22"/>
                <w:szCs w:val="22"/>
              </w:rPr>
              <w:t>Challenge number</w:t>
            </w:r>
            <w:r w:rsidR="00E06E90" w:rsidRPr="002A0226">
              <w:rPr>
                <w:sz w:val="22"/>
                <w:szCs w:val="22"/>
              </w:rPr>
              <w:t xml:space="preserve">(s) </w:t>
            </w:r>
            <w:r w:rsidRPr="002A0226">
              <w:rPr>
                <w:sz w:val="22"/>
                <w:szCs w:val="22"/>
              </w:rPr>
              <w:t>address</w:t>
            </w:r>
            <w:r w:rsidR="00E06E90" w:rsidRPr="002A0226">
              <w:rPr>
                <w:sz w:val="22"/>
                <w:szCs w:val="22"/>
              </w:rPr>
              <w:t>e</w:t>
            </w:r>
            <w:r w:rsidRPr="002A0226">
              <w:rPr>
                <w:sz w:val="22"/>
                <w:szCs w:val="22"/>
              </w:rPr>
              <w:t>d</w:t>
            </w:r>
          </w:p>
        </w:tc>
      </w:tr>
      <w:tr w:rsidR="00E66558" w:rsidRPr="002A0226" w14:paraId="2A7D551D" w14:textId="77777777" w:rsidTr="00C919C2">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C6868" w14:textId="6F9EC5BF" w:rsidR="00AB58C6" w:rsidRPr="002A0226" w:rsidRDefault="00AB58C6" w:rsidP="00AB58C6">
            <w:pPr>
              <w:pStyle w:val="Default"/>
              <w:rPr>
                <w:sz w:val="22"/>
                <w:szCs w:val="22"/>
              </w:rPr>
            </w:pPr>
            <w:r w:rsidRPr="002A0226">
              <w:rPr>
                <w:color w:val="0D0D0D"/>
                <w:sz w:val="22"/>
                <w:szCs w:val="22"/>
              </w:rPr>
              <w:t xml:space="preserve">PP children have access to high quality teaching. </w:t>
            </w:r>
          </w:p>
          <w:p w14:paraId="2D9E105C" w14:textId="77777777" w:rsidR="00AB58C6" w:rsidRPr="002A0226" w:rsidRDefault="00AB58C6" w:rsidP="00AB58C6">
            <w:pPr>
              <w:pStyle w:val="Default"/>
              <w:numPr>
                <w:ilvl w:val="0"/>
                <w:numId w:val="1"/>
              </w:numPr>
              <w:rPr>
                <w:rFonts w:ascii="Times New Roman" w:hAnsi="Times New Roman"/>
                <w:color w:val="auto"/>
                <w:sz w:val="22"/>
                <w:szCs w:val="22"/>
              </w:rPr>
            </w:pPr>
            <w:r w:rsidRPr="002A0226">
              <w:rPr>
                <w:color w:val="0D0D0D"/>
                <w:sz w:val="22"/>
                <w:szCs w:val="22"/>
              </w:rPr>
              <w:t xml:space="preserve">PP children have more 1:1 and focus group sessions with the teacher than non-PP children </w:t>
            </w:r>
          </w:p>
          <w:p w14:paraId="2A7D551A" w14:textId="15F10C0D" w:rsidR="00E66558" w:rsidRPr="002A0226" w:rsidRDefault="00E66558">
            <w:pPr>
              <w:pStyle w:val="TableRow"/>
              <w:rPr>
                <w:sz w:val="22"/>
                <w:szCs w:val="22"/>
              </w:rPr>
            </w:pPr>
          </w:p>
        </w:tc>
        <w:tc>
          <w:tcPr>
            <w:tcW w:w="6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5121" w14:textId="77777777" w:rsidR="00AB58C6" w:rsidRPr="002A0226" w:rsidRDefault="00AB58C6" w:rsidP="00C919C2">
            <w:pPr>
              <w:pStyle w:val="Default"/>
              <w:numPr>
                <w:ilvl w:val="0"/>
                <w:numId w:val="25"/>
              </w:numPr>
              <w:rPr>
                <w:sz w:val="22"/>
                <w:szCs w:val="22"/>
              </w:rPr>
            </w:pPr>
            <w:r w:rsidRPr="002A0226">
              <w:rPr>
                <w:color w:val="0D0D0D"/>
                <w:sz w:val="22"/>
                <w:szCs w:val="22"/>
              </w:rPr>
              <w:t xml:space="preserve">“Developing high quality teaching, assessment and a curriculum which responds to the needs of pupils” </w:t>
            </w:r>
            <w:r w:rsidRPr="002A0226">
              <w:rPr>
                <w:i/>
                <w:iCs/>
                <w:color w:val="0D0D0D"/>
                <w:sz w:val="22"/>
                <w:szCs w:val="22"/>
              </w:rPr>
              <w:t xml:space="preserve">DfE – Menu of Approaches, Using pupil premium guidance for school leaders 2022 </w:t>
            </w:r>
          </w:p>
          <w:p w14:paraId="4D6966C2" w14:textId="77777777" w:rsidR="00AB58C6" w:rsidRPr="002A0226" w:rsidRDefault="00AB58C6" w:rsidP="00C919C2">
            <w:pPr>
              <w:pStyle w:val="Default"/>
              <w:numPr>
                <w:ilvl w:val="0"/>
                <w:numId w:val="25"/>
              </w:numPr>
              <w:rPr>
                <w:sz w:val="22"/>
                <w:szCs w:val="22"/>
              </w:rPr>
            </w:pPr>
            <w:r w:rsidRPr="002A0226">
              <w:rPr>
                <w:color w:val="0D0D0D"/>
                <w:sz w:val="22"/>
                <w:szCs w:val="22"/>
              </w:rPr>
              <w:t xml:space="preserve">“Different methods of feedback delivery can be effective and feedback should not be limited exclusively to written marking. Studies of verbal feedback show slightly higher impacts overall (+7 months)” </w:t>
            </w:r>
            <w:r w:rsidRPr="002A0226">
              <w:rPr>
                <w:i/>
                <w:iCs/>
                <w:color w:val="0D0D0D"/>
                <w:sz w:val="22"/>
                <w:szCs w:val="22"/>
              </w:rPr>
              <w:t xml:space="preserve">EEF- T&amp;L Toolkit </w:t>
            </w:r>
          </w:p>
          <w:p w14:paraId="5F97FF69" w14:textId="1E7776EC" w:rsidR="00AB58C6" w:rsidRPr="002A0226" w:rsidRDefault="00AB58C6" w:rsidP="00C919C2">
            <w:pPr>
              <w:pStyle w:val="Default"/>
              <w:numPr>
                <w:ilvl w:val="0"/>
                <w:numId w:val="25"/>
              </w:numPr>
              <w:rPr>
                <w:i/>
                <w:iCs/>
                <w:color w:val="0D0D0D"/>
                <w:sz w:val="22"/>
                <w:szCs w:val="22"/>
              </w:rPr>
            </w:pPr>
            <w:r w:rsidRPr="002A0226">
              <w:rPr>
                <w:color w:val="0D0D0D"/>
                <w:sz w:val="22"/>
                <w:szCs w:val="22"/>
              </w:rPr>
              <w:t xml:space="preserve">“One to one and small group tuition” </w:t>
            </w:r>
            <w:r w:rsidRPr="002A0226">
              <w:rPr>
                <w:i/>
                <w:iCs/>
                <w:color w:val="0D0D0D"/>
                <w:sz w:val="22"/>
                <w:szCs w:val="22"/>
              </w:rPr>
              <w:t xml:space="preserve">DfE – Menu of Approaches, Using pupil premium guidance for school leaders 2022 </w:t>
            </w:r>
          </w:p>
          <w:p w14:paraId="6819F3B4" w14:textId="77777777" w:rsidR="00AB58C6" w:rsidRPr="002A0226" w:rsidRDefault="00AB58C6" w:rsidP="00C919C2">
            <w:pPr>
              <w:pStyle w:val="Default"/>
              <w:rPr>
                <w:i/>
                <w:sz w:val="22"/>
                <w:szCs w:val="22"/>
              </w:rPr>
            </w:pPr>
          </w:p>
          <w:p w14:paraId="652E3E4D" w14:textId="75318773" w:rsidR="00AB58C6" w:rsidRPr="002A0226" w:rsidRDefault="00BD638B" w:rsidP="00C919C2">
            <w:pPr>
              <w:pStyle w:val="Default"/>
              <w:numPr>
                <w:ilvl w:val="0"/>
                <w:numId w:val="25"/>
              </w:numPr>
              <w:rPr>
                <w:i/>
                <w:iCs/>
                <w:color w:val="0D0D0D"/>
                <w:sz w:val="22"/>
                <w:szCs w:val="22"/>
              </w:rPr>
            </w:pPr>
            <w:hyperlink r:id="rId7" w:history="1">
              <w:r w:rsidR="00AB58C6" w:rsidRPr="002A0226">
                <w:rPr>
                  <w:rStyle w:val="Hyperlink"/>
                  <w:i/>
                  <w:sz w:val="22"/>
                  <w:szCs w:val="22"/>
                </w:rPr>
                <w:t>https://educationendowmentfoundation.org.uk/education-evidence/teaching-learning-toolkit/one-to-one-tuition</w:t>
              </w:r>
            </w:hyperlink>
            <w:r w:rsidR="00AB58C6" w:rsidRPr="002A0226">
              <w:rPr>
                <w:i/>
                <w:color w:val="0000FF"/>
                <w:sz w:val="22"/>
                <w:szCs w:val="22"/>
              </w:rPr>
              <w:t xml:space="preserve"> </w:t>
            </w:r>
            <w:r w:rsidR="00AB58C6" w:rsidRPr="002A0226">
              <w:rPr>
                <w:i/>
                <w:iCs/>
                <w:color w:val="0D0D0D"/>
                <w:sz w:val="22"/>
                <w:szCs w:val="22"/>
              </w:rPr>
              <w:t xml:space="preserve">EEF </w:t>
            </w:r>
          </w:p>
          <w:p w14:paraId="08264869" w14:textId="77777777" w:rsidR="00AB58C6" w:rsidRPr="002A0226" w:rsidRDefault="00AB58C6" w:rsidP="00C919C2">
            <w:pPr>
              <w:pStyle w:val="Default"/>
              <w:rPr>
                <w:i/>
                <w:sz w:val="22"/>
                <w:szCs w:val="22"/>
              </w:rPr>
            </w:pPr>
          </w:p>
          <w:p w14:paraId="3A19040A" w14:textId="31BBA142" w:rsidR="00AB58C6" w:rsidRPr="002A0226" w:rsidRDefault="00BD638B" w:rsidP="00C919C2">
            <w:pPr>
              <w:pStyle w:val="Default"/>
              <w:numPr>
                <w:ilvl w:val="0"/>
                <w:numId w:val="25"/>
              </w:numPr>
              <w:rPr>
                <w:rFonts w:ascii="Times New Roman" w:hAnsi="Times New Roman"/>
                <w:color w:val="auto"/>
                <w:sz w:val="22"/>
                <w:szCs w:val="22"/>
              </w:rPr>
            </w:pPr>
            <w:hyperlink r:id="rId8" w:history="1">
              <w:r w:rsidR="00AB58C6" w:rsidRPr="002A0226">
                <w:rPr>
                  <w:rStyle w:val="Hyperlink"/>
                  <w:i/>
                  <w:sz w:val="22"/>
                  <w:szCs w:val="22"/>
                </w:rPr>
                <w:t>https://educationendowmentfoundation.org.uk/education-evidence/teaching-learning-toolkit/small-group-tuition</w:t>
              </w:r>
            </w:hyperlink>
            <w:r w:rsidR="00AB58C6" w:rsidRPr="002A0226">
              <w:rPr>
                <w:color w:val="0000FF"/>
                <w:sz w:val="22"/>
                <w:szCs w:val="22"/>
              </w:rPr>
              <w:t xml:space="preserve"> </w:t>
            </w:r>
            <w:r w:rsidR="00AB58C6" w:rsidRPr="002A0226">
              <w:rPr>
                <w:i/>
                <w:iCs/>
                <w:color w:val="0D0D0D"/>
                <w:sz w:val="22"/>
                <w:szCs w:val="22"/>
              </w:rPr>
              <w:t xml:space="preserve">EEF </w:t>
            </w:r>
          </w:p>
          <w:p w14:paraId="2A7D551B" w14:textId="77777777" w:rsidR="00E66558" w:rsidRPr="002A0226" w:rsidRDefault="00E66558" w:rsidP="00C919C2">
            <w:pPr>
              <w:pStyle w:val="TableRowCentered"/>
              <w:jc w:val="left"/>
              <w:rPr>
                <w:sz w:val="22"/>
                <w:szCs w:val="22"/>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8F3B0D8" w:rsidR="00E66558" w:rsidRPr="002A0226" w:rsidRDefault="00AB58C6">
            <w:pPr>
              <w:pStyle w:val="TableRowCentered"/>
              <w:jc w:val="left"/>
              <w:rPr>
                <w:sz w:val="22"/>
                <w:szCs w:val="22"/>
              </w:rPr>
            </w:pPr>
            <w:r w:rsidRPr="002A0226">
              <w:rPr>
                <w:sz w:val="22"/>
                <w:szCs w:val="22"/>
              </w:rPr>
              <w:t>1</w:t>
            </w:r>
            <w:r w:rsidR="00E06E90" w:rsidRPr="002A0226">
              <w:rPr>
                <w:sz w:val="22"/>
                <w:szCs w:val="22"/>
              </w:rPr>
              <w:t>,</w:t>
            </w:r>
            <w:r w:rsidR="00393ADC">
              <w:rPr>
                <w:sz w:val="22"/>
                <w:szCs w:val="22"/>
              </w:rPr>
              <w:t>4</w:t>
            </w:r>
          </w:p>
        </w:tc>
      </w:tr>
      <w:tr w:rsidR="00E66558" w:rsidRPr="002A0226" w14:paraId="2A7D5521" w14:textId="77777777" w:rsidTr="00C919C2">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A183D" w14:textId="3D5F6855" w:rsidR="0054348E" w:rsidRPr="002A0226" w:rsidRDefault="0054348E" w:rsidP="00C919C2">
            <w:pPr>
              <w:pStyle w:val="TableRow"/>
              <w:ind w:left="0"/>
              <w:rPr>
                <w:i/>
                <w:sz w:val="22"/>
                <w:szCs w:val="22"/>
              </w:rPr>
            </w:pPr>
            <w:r w:rsidRPr="002A0226">
              <w:rPr>
                <w:color w:val="auto"/>
                <w:sz w:val="22"/>
                <w:szCs w:val="22"/>
              </w:rPr>
              <w:t>Children in EYFS will read weekly 1:1 and receive intervention for early reading and writing skills.  Children will take part in BLAST used in Nursery, NELI (Nursery and |Reception) and Early Talk boost (Nursery)</w:t>
            </w:r>
          </w:p>
          <w:p w14:paraId="2A7D551E" w14:textId="64C38F5A" w:rsidR="0054348E" w:rsidRPr="002A0226" w:rsidRDefault="0054348E">
            <w:pPr>
              <w:pStyle w:val="TableRow"/>
              <w:rPr>
                <w:i/>
                <w:sz w:val="22"/>
                <w:szCs w:val="22"/>
              </w:rPr>
            </w:pPr>
            <w:r w:rsidRPr="002A0226">
              <w:rPr>
                <w:color w:val="auto"/>
                <w:sz w:val="22"/>
                <w:szCs w:val="22"/>
              </w:rPr>
              <w:t>Children will participate in ‘Tales Toolkit’ which supports communication and language skills, as well as writing skills.</w:t>
            </w:r>
          </w:p>
        </w:tc>
        <w:tc>
          <w:tcPr>
            <w:tcW w:w="6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7097A" w14:textId="77777777" w:rsidR="0054348E" w:rsidRPr="002A0226" w:rsidRDefault="0054348E" w:rsidP="00C919C2">
            <w:pPr>
              <w:pStyle w:val="TableRowCentered"/>
              <w:numPr>
                <w:ilvl w:val="0"/>
                <w:numId w:val="25"/>
              </w:numPr>
              <w:jc w:val="left"/>
              <w:rPr>
                <w:i/>
                <w:color w:val="auto"/>
                <w:sz w:val="22"/>
                <w:szCs w:val="22"/>
              </w:rPr>
            </w:pPr>
            <w:r w:rsidRPr="002A0226">
              <w:rPr>
                <w:color w:val="auto"/>
                <w:sz w:val="22"/>
                <w:szCs w:val="22"/>
              </w:rPr>
              <w:t xml:space="preserve">“One to one and small group tuition” and “Interventions to support language development and literacy” </w:t>
            </w:r>
            <w:r w:rsidRPr="002A0226">
              <w:rPr>
                <w:i/>
                <w:color w:val="auto"/>
                <w:sz w:val="22"/>
                <w:szCs w:val="22"/>
              </w:rPr>
              <w:t>DfE-Menu of approaches, Using pupil premium guidance for school leaders 2022</w:t>
            </w:r>
          </w:p>
          <w:p w14:paraId="72A33900" w14:textId="77777777" w:rsidR="0054348E" w:rsidRPr="002A0226" w:rsidRDefault="0054348E" w:rsidP="00C919C2">
            <w:pPr>
              <w:pStyle w:val="TableRowCentered"/>
              <w:ind w:left="417"/>
              <w:jc w:val="left"/>
              <w:rPr>
                <w:i/>
                <w:sz w:val="22"/>
                <w:szCs w:val="22"/>
              </w:rPr>
            </w:pPr>
          </w:p>
          <w:p w14:paraId="7ACEB13A" w14:textId="73A5030C" w:rsidR="0054348E" w:rsidRPr="002A0226" w:rsidRDefault="00BD638B" w:rsidP="00C919C2">
            <w:pPr>
              <w:pStyle w:val="TableRowCentered"/>
              <w:numPr>
                <w:ilvl w:val="0"/>
                <w:numId w:val="25"/>
              </w:numPr>
              <w:jc w:val="left"/>
              <w:rPr>
                <w:i/>
                <w:sz w:val="22"/>
                <w:szCs w:val="22"/>
              </w:rPr>
            </w:pPr>
            <w:hyperlink r:id="rId9" w:history="1">
              <w:r w:rsidR="0054348E" w:rsidRPr="002A0226">
                <w:rPr>
                  <w:rStyle w:val="Hyperlink"/>
                  <w:i/>
                  <w:sz w:val="22"/>
                  <w:szCs w:val="22"/>
                </w:rPr>
                <w:t>https://educationendowmentfoundation.org.uk/education-evidence/teaching-learning-toolkit/small-group-tuition</w:t>
              </w:r>
            </w:hyperlink>
            <w:r w:rsidR="00E06E90" w:rsidRPr="002A0226">
              <w:rPr>
                <w:i/>
                <w:iCs/>
                <w:sz w:val="22"/>
                <w:szCs w:val="22"/>
              </w:rPr>
              <w:t xml:space="preserve"> EEF</w:t>
            </w:r>
          </w:p>
          <w:p w14:paraId="66720491" w14:textId="77777777" w:rsidR="0054348E" w:rsidRPr="002A0226" w:rsidRDefault="0054348E" w:rsidP="00C919C2">
            <w:pPr>
              <w:pStyle w:val="TableRowCentered"/>
              <w:ind w:left="417"/>
              <w:jc w:val="left"/>
              <w:rPr>
                <w:i/>
                <w:sz w:val="22"/>
                <w:szCs w:val="22"/>
              </w:rPr>
            </w:pPr>
          </w:p>
          <w:p w14:paraId="3F260A50" w14:textId="7B40E322" w:rsidR="0054348E" w:rsidRPr="002A0226" w:rsidRDefault="00BD638B" w:rsidP="00C919C2">
            <w:pPr>
              <w:pStyle w:val="TableRowCentered"/>
              <w:numPr>
                <w:ilvl w:val="0"/>
                <w:numId w:val="25"/>
              </w:numPr>
              <w:jc w:val="left"/>
              <w:rPr>
                <w:i/>
                <w:color w:val="FF0000"/>
                <w:sz w:val="22"/>
                <w:szCs w:val="22"/>
              </w:rPr>
            </w:pPr>
            <w:hyperlink r:id="rId10" w:history="1">
              <w:r w:rsidR="0054348E" w:rsidRPr="002A0226">
                <w:rPr>
                  <w:rStyle w:val="Hyperlink"/>
                  <w:i/>
                  <w:sz w:val="22"/>
                  <w:szCs w:val="22"/>
                </w:rPr>
                <w:t>https://educationendowmentfoundation.org.uk/education-evidence/teaching-learning-toolkit/one-to-one-tuition</w:t>
              </w:r>
            </w:hyperlink>
            <w:r w:rsidR="00E06E90" w:rsidRPr="002A0226">
              <w:rPr>
                <w:i/>
                <w:iCs/>
                <w:sz w:val="22"/>
                <w:szCs w:val="22"/>
              </w:rPr>
              <w:t xml:space="preserve"> EEF</w:t>
            </w:r>
          </w:p>
          <w:p w14:paraId="31667E86" w14:textId="77777777" w:rsidR="0054348E" w:rsidRPr="002A0226" w:rsidRDefault="0054348E" w:rsidP="00C919C2">
            <w:pPr>
              <w:pStyle w:val="TableRowCentered"/>
              <w:jc w:val="left"/>
              <w:rPr>
                <w:i/>
                <w:color w:val="FF0000"/>
                <w:sz w:val="22"/>
                <w:szCs w:val="22"/>
              </w:rPr>
            </w:pPr>
          </w:p>
          <w:p w14:paraId="2A7D551F" w14:textId="28F3C1C0" w:rsidR="00E66558" w:rsidRPr="002A0226" w:rsidRDefault="00BD638B" w:rsidP="00C919C2">
            <w:pPr>
              <w:pStyle w:val="TableRowCentered"/>
              <w:numPr>
                <w:ilvl w:val="0"/>
                <w:numId w:val="25"/>
              </w:numPr>
              <w:jc w:val="left"/>
              <w:rPr>
                <w:sz w:val="22"/>
                <w:szCs w:val="22"/>
              </w:rPr>
            </w:pPr>
            <w:hyperlink r:id="rId11" w:history="1">
              <w:r w:rsidR="0054348E" w:rsidRPr="002A0226">
                <w:rPr>
                  <w:rStyle w:val="Hyperlink"/>
                  <w:i/>
                  <w:sz w:val="22"/>
                  <w:szCs w:val="22"/>
                </w:rPr>
                <w:t>https://educationendowmentfoundation.org.uk/education-evidence/teaching-learning-toolkit/oral-language-interventions</w:t>
              </w:r>
            </w:hyperlink>
            <w:r w:rsidR="00E06E90" w:rsidRPr="002A0226">
              <w:rPr>
                <w:i/>
                <w:iCs/>
                <w:sz w:val="22"/>
                <w:szCs w:val="22"/>
              </w:rPr>
              <w:t xml:space="preserve"> EEF</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67E09B8" w:rsidR="00E66558" w:rsidRPr="002A0226" w:rsidRDefault="00393ADC">
            <w:pPr>
              <w:pStyle w:val="TableRowCentered"/>
              <w:jc w:val="left"/>
              <w:rPr>
                <w:sz w:val="22"/>
                <w:szCs w:val="22"/>
              </w:rPr>
            </w:pPr>
            <w:r>
              <w:rPr>
                <w:sz w:val="22"/>
                <w:szCs w:val="22"/>
              </w:rPr>
              <w:t>1,4</w:t>
            </w:r>
          </w:p>
        </w:tc>
      </w:tr>
      <w:tr w:rsidR="00497C8A" w:rsidRPr="002A0226" w14:paraId="442A7BAF" w14:textId="77777777" w:rsidTr="00C919C2">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326CF" w14:textId="53F16D0F" w:rsidR="00CC2FC6" w:rsidRDefault="00CC2FC6" w:rsidP="00C919C2">
            <w:pPr>
              <w:pStyle w:val="TableRow"/>
              <w:ind w:left="0"/>
              <w:rPr>
                <w:color w:val="auto"/>
                <w:sz w:val="22"/>
                <w:szCs w:val="22"/>
              </w:rPr>
            </w:pPr>
            <w:r>
              <w:rPr>
                <w:color w:val="auto"/>
                <w:sz w:val="22"/>
                <w:szCs w:val="22"/>
              </w:rPr>
              <w:t>Children in Nursery, Reception and Year 1 will undertake continuous provision.</w:t>
            </w:r>
          </w:p>
          <w:p w14:paraId="44C2B890" w14:textId="71A48360" w:rsidR="00497C8A" w:rsidRPr="002A0226" w:rsidRDefault="00497C8A" w:rsidP="00C919C2">
            <w:pPr>
              <w:pStyle w:val="TableRow"/>
              <w:ind w:left="0"/>
              <w:rPr>
                <w:color w:val="auto"/>
                <w:sz w:val="22"/>
                <w:szCs w:val="22"/>
              </w:rPr>
            </w:pPr>
            <w:r>
              <w:rPr>
                <w:color w:val="auto"/>
                <w:sz w:val="22"/>
                <w:szCs w:val="22"/>
              </w:rPr>
              <w:lastRenderedPageBreak/>
              <w:t xml:space="preserve">Continuous Provision resources purchased for Reception and Year 1. </w:t>
            </w:r>
          </w:p>
        </w:tc>
        <w:tc>
          <w:tcPr>
            <w:tcW w:w="6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D3766" w14:textId="77777777" w:rsidR="00497C8A" w:rsidRPr="00CC2FC6" w:rsidRDefault="00497C8A" w:rsidP="00C919C2">
            <w:pPr>
              <w:pStyle w:val="TableRowCentered"/>
              <w:numPr>
                <w:ilvl w:val="0"/>
                <w:numId w:val="25"/>
              </w:numPr>
              <w:jc w:val="left"/>
              <w:rPr>
                <w:color w:val="auto"/>
                <w:sz w:val="22"/>
                <w:szCs w:val="22"/>
              </w:rPr>
            </w:pPr>
            <w:r w:rsidRPr="00497C8A">
              <w:rPr>
                <w:rFonts w:cs="Arial"/>
                <w:color w:val="auto"/>
                <w:sz w:val="22"/>
                <w:shd w:val="clear" w:color="auto" w:fill="FFFFFF"/>
              </w:rPr>
              <w:lastRenderedPageBreak/>
              <w:t>Carefully planned continuous provision will enable children to learn skills, will challenge their thinking and help them to embed concepts.</w:t>
            </w:r>
            <w:r w:rsidR="00CC2FC6" w:rsidRPr="00CC2FC6">
              <w:rPr>
                <w:color w:val="auto"/>
                <w:sz w:val="22"/>
              </w:rPr>
              <w:t xml:space="preserve"> Research</w:t>
            </w:r>
            <w:r w:rsidR="00CC2FC6" w:rsidRPr="00CC2FC6">
              <w:rPr>
                <w:rFonts w:cs="Arial"/>
                <w:color w:val="auto"/>
                <w:sz w:val="22"/>
                <w:shd w:val="clear" w:color="auto" w:fill="FFFFFF"/>
              </w:rPr>
              <w:t> continually tells us that young children learn best through play and exploration.</w:t>
            </w:r>
          </w:p>
          <w:p w14:paraId="7D2F4ADE" w14:textId="7EB878BC" w:rsidR="00CC2FC6" w:rsidRPr="002A0226" w:rsidRDefault="00CC2FC6" w:rsidP="00C919C2">
            <w:pPr>
              <w:pStyle w:val="TableRowCentered"/>
              <w:numPr>
                <w:ilvl w:val="0"/>
                <w:numId w:val="25"/>
              </w:numPr>
              <w:jc w:val="left"/>
              <w:rPr>
                <w:color w:val="auto"/>
                <w:sz w:val="22"/>
                <w:szCs w:val="22"/>
              </w:rPr>
            </w:pPr>
            <w:r w:rsidRPr="00CC2FC6">
              <w:rPr>
                <w:rFonts w:cs="Arial"/>
                <w:color w:val="auto"/>
                <w:sz w:val="22"/>
                <w:shd w:val="clear" w:color="auto" w:fill="FFFFFF"/>
              </w:rPr>
              <w:t>Play-based approaches can have substantial benefits for children who are identified as having social, emotional, or educational difficulties. (EEF)</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82FB2" w14:textId="5A0A051F" w:rsidR="00497C8A" w:rsidRDefault="00CC2FC6">
            <w:pPr>
              <w:pStyle w:val="TableRowCentered"/>
              <w:jc w:val="left"/>
              <w:rPr>
                <w:sz w:val="22"/>
                <w:szCs w:val="22"/>
              </w:rPr>
            </w:pPr>
            <w:r>
              <w:rPr>
                <w:sz w:val="22"/>
                <w:szCs w:val="22"/>
              </w:rPr>
              <w:t>1,2,3,4</w:t>
            </w:r>
          </w:p>
        </w:tc>
      </w:tr>
      <w:tr w:rsidR="00894226" w:rsidRPr="002A0226" w14:paraId="1A06088B" w14:textId="77777777" w:rsidTr="00C919C2">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15BB" w14:textId="7367F5D7" w:rsidR="00894226" w:rsidRPr="002A0226" w:rsidRDefault="00894226" w:rsidP="00C919C2">
            <w:pPr>
              <w:pStyle w:val="TableRow"/>
              <w:ind w:left="0"/>
              <w:rPr>
                <w:sz w:val="22"/>
                <w:szCs w:val="22"/>
              </w:rPr>
            </w:pPr>
            <w:r w:rsidRPr="002A0226">
              <w:rPr>
                <w:sz w:val="22"/>
                <w:szCs w:val="22"/>
              </w:rPr>
              <w:t>1 x full time</w:t>
            </w:r>
            <w:r w:rsidR="00C919C2">
              <w:rPr>
                <w:sz w:val="22"/>
                <w:szCs w:val="22"/>
              </w:rPr>
              <w:t xml:space="preserve"> </w:t>
            </w:r>
            <w:r w:rsidRPr="002A0226">
              <w:rPr>
                <w:sz w:val="22"/>
                <w:szCs w:val="22"/>
              </w:rPr>
              <w:t>Lead Thrive</w:t>
            </w:r>
            <w:r w:rsidR="00C919C2">
              <w:rPr>
                <w:sz w:val="22"/>
                <w:szCs w:val="22"/>
              </w:rPr>
              <w:t xml:space="preserve"> </w:t>
            </w:r>
            <w:r w:rsidRPr="002A0226">
              <w:rPr>
                <w:sz w:val="22"/>
                <w:szCs w:val="22"/>
              </w:rPr>
              <w:t xml:space="preserve">Practitioner to work with targeted children in </w:t>
            </w:r>
            <w:r w:rsidR="00E06E90" w:rsidRPr="002A0226">
              <w:rPr>
                <w:sz w:val="22"/>
                <w:szCs w:val="22"/>
              </w:rPr>
              <w:t>KS1 and KS2</w:t>
            </w:r>
            <w:r w:rsidRPr="002A0226">
              <w:rPr>
                <w:sz w:val="22"/>
                <w:szCs w:val="22"/>
              </w:rPr>
              <w:t xml:space="preserve"> including liaison with parents of children accessing</w:t>
            </w:r>
            <w:r w:rsidR="00C919C2">
              <w:rPr>
                <w:sz w:val="22"/>
                <w:szCs w:val="22"/>
              </w:rPr>
              <w:t xml:space="preserve"> </w:t>
            </w:r>
            <w:r w:rsidRPr="002A0226">
              <w:rPr>
                <w:sz w:val="22"/>
                <w:szCs w:val="22"/>
              </w:rPr>
              <w:t>provision.</w:t>
            </w:r>
          </w:p>
          <w:p w14:paraId="3232F73A" w14:textId="77777777" w:rsidR="00894226" w:rsidRPr="002A0226" w:rsidRDefault="00894226" w:rsidP="00894226">
            <w:pPr>
              <w:pStyle w:val="TableRow"/>
              <w:rPr>
                <w:color w:val="auto"/>
                <w:sz w:val="22"/>
                <w:szCs w:val="22"/>
              </w:rPr>
            </w:pPr>
          </w:p>
          <w:p w14:paraId="19211AA0" w14:textId="3E5429FE" w:rsidR="00894226" w:rsidRPr="002A0226" w:rsidRDefault="00894226" w:rsidP="00894226">
            <w:pPr>
              <w:pStyle w:val="TableRow"/>
              <w:rPr>
                <w:color w:val="auto"/>
                <w:sz w:val="22"/>
                <w:szCs w:val="22"/>
              </w:rPr>
            </w:pPr>
            <w:r w:rsidRPr="002A0226">
              <w:rPr>
                <w:sz w:val="22"/>
                <w:szCs w:val="22"/>
              </w:rPr>
              <w:t xml:space="preserve">1 x 0.6 Nurture trained teacher to work with targeted children in </w:t>
            </w:r>
            <w:r w:rsidR="00E06E90" w:rsidRPr="002A0226">
              <w:rPr>
                <w:sz w:val="22"/>
                <w:szCs w:val="22"/>
              </w:rPr>
              <w:t>EYFS</w:t>
            </w:r>
            <w:r w:rsidR="009171E6">
              <w:rPr>
                <w:sz w:val="22"/>
                <w:szCs w:val="22"/>
              </w:rPr>
              <w:t xml:space="preserve"> </w:t>
            </w:r>
            <w:r w:rsidR="00E06E90" w:rsidRPr="002A0226">
              <w:rPr>
                <w:sz w:val="22"/>
                <w:szCs w:val="22"/>
              </w:rPr>
              <w:t>including liaison with parents of children</w:t>
            </w:r>
            <w:r w:rsidR="00C919C2">
              <w:rPr>
                <w:sz w:val="22"/>
                <w:szCs w:val="22"/>
              </w:rPr>
              <w:t xml:space="preserve"> </w:t>
            </w:r>
            <w:r w:rsidR="00E06E90" w:rsidRPr="002A0226">
              <w:rPr>
                <w:sz w:val="22"/>
                <w:szCs w:val="22"/>
              </w:rPr>
              <w:t>accessing provision.</w:t>
            </w:r>
          </w:p>
          <w:p w14:paraId="63FB20D7" w14:textId="0FCBD117" w:rsidR="00894226" w:rsidRPr="002A0226" w:rsidRDefault="00894226" w:rsidP="00894226">
            <w:pPr>
              <w:pStyle w:val="TableRow"/>
              <w:rPr>
                <w:color w:val="auto"/>
                <w:sz w:val="22"/>
                <w:szCs w:val="22"/>
              </w:rPr>
            </w:pPr>
          </w:p>
        </w:tc>
        <w:tc>
          <w:tcPr>
            <w:tcW w:w="6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9B1E" w14:textId="432538EE" w:rsidR="00894226" w:rsidRPr="002A0226" w:rsidRDefault="00894226" w:rsidP="00C919C2">
            <w:pPr>
              <w:pStyle w:val="TableRowCentered"/>
              <w:numPr>
                <w:ilvl w:val="0"/>
                <w:numId w:val="25"/>
              </w:numPr>
              <w:jc w:val="left"/>
              <w:rPr>
                <w:color w:val="auto"/>
                <w:sz w:val="22"/>
                <w:szCs w:val="22"/>
              </w:rPr>
            </w:pPr>
            <w:r w:rsidRPr="002A0226">
              <w:rPr>
                <w:color w:val="auto"/>
                <w:sz w:val="22"/>
                <w:szCs w:val="22"/>
              </w:rPr>
              <w:t xml:space="preserve">The EEF Guidance report ‘Improving Social and Emotional Learning in Primary Schools’ advocates teaching Social and Emotional Learning skills explicitly and integrating and modelling social and emotional learning skills through everyday teaching. </w:t>
            </w:r>
          </w:p>
          <w:p w14:paraId="1AEAB8F9" w14:textId="77777777" w:rsidR="00894226" w:rsidRPr="002A0226" w:rsidRDefault="00894226" w:rsidP="00C919C2">
            <w:pPr>
              <w:pStyle w:val="TableRowCentered"/>
              <w:ind w:left="777"/>
              <w:jc w:val="left"/>
              <w:rPr>
                <w:color w:val="auto"/>
                <w:sz w:val="22"/>
                <w:szCs w:val="22"/>
              </w:rPr>
            </w:pPr>
          </w:p>
          <w:p w14:paraId="39C6F196" w14:textId="77777777" w:rsidR="00894226" w:rsidRPr="002A0226" w:rsidRDefault="00894226" w:rsidP="00C919C2">
            <w:pPr>
              <w:pStyle w:val="TableRowCentered"/>
              <w:numPr>
                <w:ilvl w:val="0"/>
                <w:numId w:val="25"/>
              </w:numPr>
              <w:jc w:val="left"/>
              <w:rPr>
                <w:color w:val="auto"/>
                <w:sz w:val="22"/>
                <w:szCs w:val="22"/>
              </w:rPr>
            </w:pPr>
            <w:r w:rsidRPr="002A0226">
              <w:rPr>
                <w:color w:val="auto"/>
                <w:sz w:val="22"/>
                <w:szCs w:val="22"/>
              </w:rPr>
              <w:t>Social and emotional learning approaches have a positive impact, on average, of 4 months’ additional progress in academic outcomes over the course of an academic year.</w:t>
            </w:r>
          </w:p>
          <w:p w14:paraId="202EEC20" w14:textId="3D6C1BB3" w:rsidR="00894226" w:rsidRPr="002A0226" w:rsidRDefault="00BD638B" w:rsidP="00C919C2">
            <w:pPr>
              <w:pStyle w:val="TableRowCentered"/>
              <w:numPr>
                <w:ilvl w:val="1"/>
                <w:numId w:val="25"/>
              </w:numPr>
              <w:jc w:val="left"/>
              <w:rPr>
                <w:color w:val="auto"/>
                <w:sz w:val="22"/>
                <w:szCs w:val="22"/>
              </w:rPr>
            </w:pPr>
            <w:hyperlink r:id="rId12" w:history="1">
              <w:r w:rsidR="00894226" w:rsidRPr="002A0226">
                <w:rPr>
                  <w:rStyle w:val="Hyperlink"/>
                  <w:sz w:val="22"/>
                  <w:szCs w:val="22"/>
                </w:rPr>
                <w:t>https://educationendowmentfoundation.org.uk/education-evidence/teaching-learning-toolkit/social-and-emotional-learning</w:t>
              </w:r>
            </w:hyperlink>
            <w:r w:rsidR="00E06E90" w:rsidRPr="002A0226">
              <w:rPr>
                <w:i/>
                <w:iCs/>
                <w:sz w:val="22"/>
                <w:szCs w:val="22"/>
              </w:rPr>
              <w:t xml:space="preserve"> EEF</w:t>
            </w:r>
          </w:p>
          <w:p w14:paraId="3427D264" w14:textId="2D7811D1" w:rsidR="00894226" w:rsidRPr="002A0226" w:rsidRDefault="00894226" w:rsidP="00C919C2">
            <w:pPr>
              <w:pStyle w:val="TableRowCentered"/>
              <w:ind w:left="417"/>
              <w:jc w:val="left"/>
              <w:rPr>
                <w:color w:val="auto"/>
                <w:sz w:val="22"/>
                <w:szCs w:val="22"/>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F0A96" w14:textId="01D6D7B8" w:rsidR="00894226" w:rsidRPr="002A0226" w:rsidRDefault="00894226" w:rsidP="00894226">
            <w:pPr>
              <w:pStyle w:val="TableRowCentered"/>
              <w:jc w:val="left"/>
              <w:rPr>
                <w:sz w:val="22"/>
                <w:szCs w:val="22"/>
              </w:rPr>
            </w:pPr>
            <w:r w:rsidRPr="002A0226">
              <w:rPr>
                <w:sz w:val="22"/>
                <w:szCs w:val="22"/>
              </w:rPr>
              <w:t>1,2,3,4.</w:t>
            </w:r>
          </w:p>
        </w:tc>
      </w:tr>
      <w:tr w:rsidR="00894226" w:rsidRPr="002A0226" w14:paraId="46B5E6BA" w14:textId="77777777" w:rsidTr="00C919C2">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205B6" w14:textId="77777777" w:rsidR="002C28E2" w:rsidRDefault="002C28E2" w:rsidP="00C919C2">
            <w:pPr>
              <w:pStyle w:val="TableRow"/>
              <w:ind w:left="0"/>
              <w:rPr>
                <w:color w:val="000000" w:themeColor="text1"/>
                <w:sz w:val="22"/>
                <w:szCs w:val="22"/>
              </w:rPr>
            </w:pPr>
            <w:proofErr w:type="spellStart"/>
            <w:r>
              <w:rPr>
                <w:color w:val="000000" w:themeColor="text1"/>
                <w:sz w:val="22"/>
                <w:szCs w:val="22"/>
              </w:rPr>
              <w:t>SoundsWrite</w:t>
            </w:r>
            <w:proofErr w:type="spellEnd"/>
            <w:r>
              <w:rPr>
                <w:color w:val="000000" w:themeColor="text1"/>
                <w:sz w:val="22"/>
                <w:szCs w:val="22"/>
              </w:rPr>
              <w:t xml:space="preserve"> training for staff.</w:t>
            </w:r>
          </w:p>
          <w:p w14:paraId="58B66D8B" w14:textId="5F8005F9" w:rsidR="00894226" w:rsidRPr="002A0226" w:rsidRDefault="00C919C2" w:rsidP="00C919C2">
            <w:pPr>
              <w:pStyle w:val="TableRow"/>
              <w:ind w:left="0"/>
              <w:rPr>
                <w:color w:val="000000" w:themeColor="text1"/>
                <w:sz w:val="22"/>
                <w:szCs w:val="22"/>
              </w:rPr>
            </w:pPr>
            <w:r>
              <w:rPr>
                <w:color w:val="000000" w:themeColor="text1"/>
                <w:sz w:val="22"/>
                <w:szCs w:val="22"/>
              </w:rPr>
              <w:br/>
            </w:r>
            <w:r w:rsidR="00894226" w:rsidRPr="002A0226">
              <w:rPr>
                <w:color w:val="000000" w:themeColor="text1"/>
                <w:sz w:val="22"/>
                <w:szCs w:val="22"/>
              </w:rPr>
              <w:t xml:space="preserve">English lead to </w:t>
            </w:r>
            <w:proofErr w:type="gramStart"/>
            <w:r w:rsidR="00393ADC">
              <w:rPr>
                <w:color w:val="000000" w:themeColor="text1"/>
                <w:sz w:val="22"/>
                <w:szCs w:val="22"/>
              </w:rPr>
              <w:t xml:space="preserve">disseminate </w:t>
            </w:r>
            <w:r w:rsidR="00894226" w:rsidRPr="002A0226">
              <w:rPr>
                <w:color w:val="000000" w:themeColor="text1"/>
                <w:sz w:val="22"/>
                <w:szCs w:val="22"/>
              </w:rPr>
              <w:t xml:space="preserve"> Reading</w:t>
            </w:r>
            <w:proofErr w:type="gramEnd"/>
            <w:r w:rsidR="00894226" w:rsidRPr="002A0226">
              <w:rPr>
                <w:color w:val="000000" w:themeColor="text1"/>
                <w:sz w:val="22"/>
                <w:szCs w:val="22"/>
              </w:rPr>
              <w:t xml:space="preserve"> for Pleasure: Transforming your school’s reading culture’ </w:t>
            </w:r>
            <w:r w:rsidR="00393ADC">
              <w:rPr>
                <w:color w:val="000000" w:themeColor="text1"/>
                <w:sz w:val="22"/>
                <w:szCs w:val="22"/>
              </w:rPr>
              <w:t>training to staff.</w:t>
            </w:r>
          </w:p>
          <w:p w14:paraId="213D04A1" w14:textId="1D7BF72F" w:rsidR="00894226" w:rsidRPr="002A0226" w:rsidRDefault="00C919C2" w:rsidP="00C919C2">
            <w:pPr>
              <w:pStyle w:val="TableRow"/>
              <w:ind w:left="0"/>
              <w:rPr>
                <w:color w:val="auto"/>
                <w:sz w:val="22"/>
                <w:szCs w:val="22"/>
              </w:rPr>
            </w:pPr>
            <w:r>
              <w:rPr>
                <w:color w:val="auto"/>
                <w:sz w:val="22"/>
                <w:szCs w:val="22"/>
              </w:rPr>
              <w:br/>
            </w:r>
            <w:r w:rsidR="00894226" w:rsidRPr="002A0226">
              <w:rPr>
                <w:color w:val="auto"/>
                <w:sz w:val="22"/>
                <w:szCs w:val="22"/>
              </w:rPr>
              <w:t>Bottom 20% across school targeted for extra phonics and reading interventions.</w:t>
            </w:r>
          </w:p>
          <w:p w14:paraId="2F1DC13A" w14:textId="349313DE" w:rsidR="00894226" w:rsidRPr="002A0226" w:rsidRDefault="00894226" w:rsidP="00894226">
            <w:pPr>
              <w:pStyle w:val="TableRow"/>
              <w:rPr>
                <w:sz w:val="22"/>
                <w:szCs w:val="22"/>
              </w:rPr>
            </w:pPr>
          </w:p>
        </w:tc>
        <w:tc>
          <w:tcPr>
            <w:tcW w:w="6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122F" w14:textId="77777777" w:rsidR="00894226" w:rsidRPr="002A0226" w:rsidRDefault="00894226" w:rsidP="00C919C2">
            <w:pPr>
              <w:pStyle w:val="TableRowCentered"/>
              <w:numPr>
                <w:ilvl w:val="0"/>
                <w:numId w:val="25"/>
              </w:numPr>
              <w:jc w:val="left"/>
              <w:rPr>
                <w:color w:val="auto"/>
                <w:sz w:val="22"/>
                <w:szCs w:val="22"/>
              </w:rPr>
            </w:pPr>
            <w:r w:rsidRPr="002A0226">
              <w:rPr>
                <w:color w:val="auto"/>
                <w:sz w:val="22"/>
                <w:szCs w:val="22"/>
              </w:rPr>
              <w:t xml:space="preserve">The Reading Framework (DfE, 2021) highlights the importance of a systematic synthetic phonics.  </w:t>
            </w:r>
          </w:p>
          <w:p w14:paraId="089762C8" w14:textId="77777777" w:rsidR="00894226" w:rsidRPr="002A0226" w:rsidRDefault="00894226" w:rsidP="00C919C2">
            <w:pPr>
              <w:pStyle w:val="TableRowCentered"/>
              <w:numPr>
                <w:ilvl w:val="0"/>
                <w:numId w:val="25"/>
              </w:numPr>
              <w:jc w:val="left"/>
              <w:rPr>
                <w:color w:val="auto"/>
                <w:sz w:val="22"/>
                <w:szCs w:val="22"/>
              </w:rPr>
            </w:pPr>
            <w:r w:rsidRPr="002A0226">
              <w:rPr>
                <w:color w:val="auto"/>
                <w:sz w:val="22"/>
                <w:szCs w:val="22"/>
              </w:rPr>
              <w:t xml:space="preserve">Sounds Write is a validated SSP program.  </w:t>
            </w:r>
          </w:p>
          <w:p w14:paraId="32B544A2" w14:textId="77777777" w:rsidR="00894226" w:rsidRPr="002A0226" w:rsidRDefault="00894226" w:rsidP="00C919C2">
            <w:pPr>
              <w:pStyle w:val="TableRowCentered"/>
              <w:numPr>
                <w:ilvl w:val="0"/>
                <w:numId w:val="25"/>
              </w:numPr>
              <w:jc w:val="left"/>
              <w:rPr>
                <w:color w:val="auto"/>
                <w:sz w:val="22"/>
                <w:szCs w:val="22"/>
              </w:rPr>
            </w:pPr>
            <w:r w:rsidRPr="002A0226">
              <w:rPr>
                <w:color w:val="auto"/>
                <w:sz w:val="22"/>
                <w:szCs w:val="22"/>
              </w:rPr>
              <w:t>The Education Endowment Fund Teaching Toolkit (EEF, 2021) highlights Phonics as having high impact for low cost based on extensive evidence.</w:t>
            </w:r>
          </w:p>
          <w:p w14:paraId="6F16DA9B" w14:textId="77777777" w:rsidR="00894226" w:rsidRPr="002A0226" w:rsidRDefault="00894226" w:rsidP="00C919C2">
            <w:pPr>
              <w:pStyle w:val="TableRowCentered"/>
              <w:numPr>
                <w:ilvl w:val="0"/>
                <w:numId w:val="25"/>
              </w:numPr>
              <w:jc w:val="left"/>
              <w:rPr>
                <w:color w:val="auto"/>
                <w:sz w:val="22"/>
                <w:szCs w:val="22"/>
              </w:rPr>
            </w:pPr>
            <w:r w:rsidRPr="002A0226">
              <w:rPr>
                <w:color w:val="auto"/>
                <w:sz w:val="22"/>
                <w:szCs w:val="22"/>
              </w:rPr>
              <w:t>A key recommendation of the EEF Guidance report ‘Improving Literacy in Key Stage 1’ is to effectively implement a systematic phonics programme. This report recommends considering the following when choosing a phonics program: training, responsiveness, engagement, adaptations and focus.</w:t>
            </w:r>
          </w:p>
          <w:p w14:paraId="5ACD71C1" w14:textId="77777777" w:rsidR="00894226" w:rsidRPr="002A0226" w:rsidRDefault="00894226" w:rsidP="00C919C2">
            <w:pPr>
              <w:pStyle w:val="TableRowCentered"/>
              <w:numPr>
                <w:ilvl w:val="0"/>
                <w:numId w:val="25"/>
              </w:numPr>
              <w:jc w:val="left"/>
              <w:rPr>
                <w:color w:val="auto"/>
                <w:sz w:val="22"/>
                <w:szCs w:val="22"/>
              </w:rPr>
            </w:pPr>
            <w:r w:rsidRPr="002A0226">
              <w:rPr>
                <w:color w:val="auto"/>
                <w:sz w:val="22"/>
                <w:szCs w:val="22"/>
              </w:rPr>
              <w:t>The evidence tells us that high quality teaching is the most important factor when it comes to improving attainment outcomes, particularly for disadvantaged pupils. (EEF, Moving Forwards, Making a Difference, 2022)</w:t>
            </w:r>
          </w:p>
          <w:p w14:paraId="238A915C" w14:textId="77777777" w:rsidR="00894226" w:rsidRPr="002A0226" w:rsidRDefault="00894226" w:rsidP="00C919C2">
            <w:pPr>
              <w:pStyle w:val="TableRowCentered"/>
              <w:ind w:left="777"/>
              <w:jc w:val="left"/>
              <w:rPr>
                <w:color w:val="auto"/>
                <w:sz w:val="22"/>
                <w:szCs w:val="22"/>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72E3F" w14:textId="02140A3F" w:rsidR="00894226" w:rsidRPr="002A0226" w:rsidRDefault="00894226" w:rsidP="00894226">
            <w:pPr>
              <w:pStyle w:val="TableRowCentered"/>
              <w:jc w:val="left"/>
              <w:rPr>
                <w:sz w:val="22"/>
                <w:szCs w:val="22"/>
              </w:rPr>
            </w:pPr>
            <w:r w:rsidRPr="002A0226">
              <w:rPr>
                <w:sz w:val="22"/>
                <w:szCs w:val="22"/>
              </w:rPr>
              <w:t>1,2</w:t>
            </w:r>
          </w:p>
        </w:tc>
      </w:tr>
    </w:tbl>
    <w:p w14:paraId="2A7D5522" w14:textId="77777777" w:rsidR="00E66558" w:rsidRPr="002A0226" w:rsidRDefault="00E66558" w:rsidP="00ED5108">
      <w:pPr>
        <w:rPr>
          <w:sz w:val="22"/>
          <w:szCs w:val="22"/>
        </w:rPr>
      </w:pPr>
    </w:p>
    <w:p w14:paraId="2A7D5523" w14:textId="5B2BE35F" w:rsidR="00E66558" w:rsidRPr="002A0226" w:rsidRDefault="009D71E8" w:rsidP="00AA355B">
      <w:pPr>
        <w:pStyle w:val="Heading3"/>
        <w:rPr>
          <w:sz w:val="22"/>
          <w:szCs w:val="22"/>
        </w:rPr>
      </w:pPr>
      <w:r w:rsidRPr="002A0226">
        <w:rPr>
          <w:sz w:val="22"/>
          <w:szCs w:val="22"/>
        </w:rPr>
        <w:lastRenderedPageBreak/>
        <w:t xml:space="preserve">Targeted academic support (for example, </w:t>
      </w:r>
      <w:r w:rsidR="00D33FE5" w:rsidRPr="002A0226">
        <w:rPr>
          <w:sz w:val="22"/>
          <w:szCs w:val="22"/>
        </w:rPr>
        <w:t>tutoring, one-to-one support</w:t>
      </w:r>
      <w:r w:rsidR="00F776E1" w:rsidRPr="002A0226">
        <w:rPr>
          <w:sz w:val="22"/>
          <w:szCs w:val="22"/>
        </w:rPr>
        <w:t>,</w:t>
      </w:r>
      <w:r w:rsidR="00D33FE5" w:rsidRPr="002A0226">
        <w:rPr>
          <w:sz w:val="22"/>
          <w:szCs w:val="22"/>
        </w:rPr>
        <w:t xml:space="preserve"> </w:t>
      </w:r>
      <w:r w:rsidRPr="002A0226">
        <w:rPr>
          <w:sz w:val="22"/>
          <w:szCs w:val="22"/>
        </w:rPr>
        <w:t xml:space="preserve">structured interventions) </w:t>
      </w:r>
    </w:p>
    <w:p w14:paraId="2A7D5524" w14:textId="7D037A59" w:rsidR="00E66558" w:rsidRPr="00B52B75" w:rsidRDefault="009D71E8">
      <w:pPr>
        <w:rPr>
          <w:b/>
          <w:color w:val="FF0000"/>
          <w:sz w:val="22"/>
          <w:szCs w:val="22"/>
        </w:rPr>
      </w:pPr>
      <w:r w:rsidRPr="002A0226">
        <w:rPr>
          <w:sz w:val="22"/>
          <w:szCs w:val="22"/>
        </w:rPr>
        <w:t xml:space="preserve">Budgeted cost: </w:t>
      </w:r>
      <w:r w:rsidRPr="00B52B75">
        <w:rPr>
          <w:b/>
          <w:color w:val="FF0000"/>
          <w:sz w:val="22"/>
          <w:szCs w:val="22"/>
        </w:rPr>
        <w:t>£</w:t>
      </w:r>
      <w:r w:rsidR="006237DC" w:rsidRPr="00B52B75">
        <w:rPr>
          <w:b/>
          <w:color w:val="FF0000"/>
          <w:sz w:val="22"/>
          <w:szCs w:val="22"/>
        </w:rPr>
        <w:t>17,779</w:t>
      </w:r>
    </w:p>
    <w:tbl>
      <w:tblPr>
        <w:tblW w:w="5000" w:type="pct"/>
        <w:tblLayout w:type="fixed"/>
        <w:tblCellMar>
          <w:left w:w="10" w:type="dxa"/>
          <w:right w:w="10" w:type="dxa"/>
        </w:tblCellMar>
        <w:tblLook w:val="04A0" w:firstRow="1" w:lastRow="0" w:firstColumn="1" w:lastColumn="0" w:noHBand="0" w:noVBand="1"/>
      </w:tblPr>
      <w:tblGrid>
        <w:gridCol w:w="2026"/>
        <w:gridCol w:w="6777"/>
        <w:gridCol w:w="1653"/>
      </w:tblGrid>
      <w:tr w:rsidR="00E66558" w:rsidRPr="002A0226" w14:paraId="2A7D5528" w14:textId="77777777" w:rsidTr="00E06E90">
        <w:tc>
          <w:tcPr>
            <w:tcW w:w="183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Pr="002A0226" w:rsidRDefault="009D71E8">
            <w:pPr>
              <w:pStyle w:val="TableHeader"/>
              <w:jc w:val="left"/>
              <w:rPr>
                <w:sz w:val="22"/>
                <w:szCs w:val="22"/>
              </w:rPr>
            </w:pPr>
            <w:r w:rsidRPr="002A0226">
              <w:rPr>
                <w:sz w:val="22"/>
                <w:szCs w:val="22"/>
              </w:rPr>
              <w:t>Activity</w:t>
            </w:r>
          </w:p>
        </w:tc>
        <w:tc>
          <w:tcPr>
            <w:tcW w:w="614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Pr="002A0226" w:rsidRDefault="009D71E8">
            <w:pPr>
              <w:pStyle w:val="TableHeader"/>
              <w:jc w:val="left"/>
              <w:rPr>
                <w:sz w:val="22"/>
                <w:szCs w:val="22"/>
              </w:rPr>
            </w:pPr>
            <w:r w:rsidRPr="002A0226">
              <w:rPr>
                <w:sz w:val="22"/>
                <w:szCs w:val="22"/>
              </w:rPr>
              <w:t>Evidence that supports this approach</w:t>
            </w:r>
          </w:p>
        </w:tc>
        <w:tc>
          <w:tcPr>
            <w:tcW w:w="150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Pr="002A0226" w:rsidRDefault="009D71E8">
            <w:pPr>
              <w:pStyle w:val="TableHeader"/>
              <w:jc w:val="left"/>
              <w:rPr>
                <w:sz w:val="22"/>
                <w:szCs w:val="22"/>
              </w:rPr>
            </w:pPr>
            <w:r w:rsidRPr="002A0226">
              <w:rPr>
                <w:sz w:val="22"/>
                <w:szCs w:val="22"/>
              </w:rPr>
              <w:t>Challenge number(s) addressed</w:t>
            </w:r>
          </w:p>
        </w:tc>
      </w:tr>
      <w:tr w:rsidR="00E66558" w:rsidRPr="002A0226" w14:paraId="2A7D552C" w14:textId="77777777" w:rsidTr="00E06E90">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82CC" w14:textId="77777777" w:rsidR="00AE523C" w:rsidRPr="002A0226" w:rsidRDefault="00C0192B" w:rsidP="00C919C2">
            <w:pPr>
              <w:pStyle w:val="TableRow"/>
              <w:ind w:left="0"/>
              <w:rPr>
                <w:color w:val="auto"/>
                <w:sz w:val="22"/>
                <w:szCs w:val="22"/>
              </w:rPr>
            </w:pPr>
            <w:r w:rsidRPr="002A0226">
              <w:rPr>
                <w:color w:val="auto"/>
                <w:sz w:val="22"/>
                <w:szCs w:val="22"/>
              </w:rPr>
              <w:t>Sounds Write interventions</w:t>
            </w:r>
            <w:r w:rsidR="00AE523C" w:rsidRPr="002A0226">
              <w:rPr>
                <w:color w:val="auto"/>
                <w:sz w:val="22"/>
                <w:szCs w:val="22"/>
              </w:rPr>
              <w:t xml:space="preserve"> </w:t>
            </w:r>
          </w:p>
          <w:p w14:paraId="2A7D5529" w14:textId="1BB38AD6" w:rsidR="00E66558" w:rsidRPr="002A0226" w:rsidRDefault="00C0192B" w:rsidP="00C919C2">
            <w:pPr>
              <w:pStyle w:val="TableRow"/>
              <w:ind w:left="0"/>
              <w:rPr>
                <w:color w:val="FF0000"/>
                <w:sz w:val="22"/>
                <w:szCs w:val="22"/>
              </w:rPr>
            </w:pPr>
            <w:r w:rsidRPr="002A0226">
              <w:rPr>
                <w:color w:val="auto"/>
                <w:sz w:val="22"/>
                <w:szCs w:val="22"/>
              </w:rPr>
              <w:t>for targeted</w:t>
            </w:r>
            <w:r w:rsidR="00C919C2">
              <w:rPr>
                <w:color w:val="auto"/>
                <w:sz w:val="22"/>
                <w:szCs w:val="22"/>
              </w:rPr>
              <w:t xml:space="preserve"> </w:t>
            </w:r>
            <w:r w:rsidRPr="002A0226">
              <w:rPr>
                <w:color w:val="auto"/>
                <w:sz w:val="22"/>
                <w:szCs w:val="22"/>
              </w:rPr>
              <w:t>children to develop reading fluency in EYFS, KS1 and KS2.</w:t>
            </w:r>
          </w:p>
        </w:tc>
        <w:tc>
          <w:tcPr>
            <w:tcW w:w="6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BFEED" w14:textId="6CA4AD29" w:rsidR="00AE523C" w:rsidRPr="002A0226" w:rsidRDefault="00AE523C" w:rsidP="00AE523C">
            <w:pPr>
              <w:pStyle w:val="TableRowCentered"/>
              <w:numPr>
                <w:ilvl w:val="0"/>
                <w:numId w:val="19"/>
              </w:numPr>
              <w:jc w:val="left"/>
              <w:rPr>
                <w:color w:val="auto"/>
                <w:sz w:val="22"/>
                <w:szCs w:val="22"/>
              </w:rPr>
            </w:pPr>
            <w:r w:rsidRPr="002A0226">
              <w:rPr>
                <w:color w:val="auto"/>
                <w:sz w:val="22"/>
                <w:szCs w:val="22"/>
              </w:rPr>
              <w:t xml:space="preserve">The EEF Guidance Report ‘Making Best Use of Teaching Assistants’ highlights the benefits of using TAs to deliver high quality one to one and group support using structured interventions.  Sounds Write offers a structured and consistent approach to the teaching phonics for both whole class work and small group intervention. </w:t>
            </w:r>
          </w:p>
          <w:p w14:paraId="3FEF9D58" w14:textId="77777777" w:rsidR="00AE523C" w:rsidRPr="002A0226" w:rsidRDefault="00AE523C" w:rsidP="00AE523C">
            <w:pPr>
              <w:pStyle w:val="TableRowCentered"/>
              <w:ind w:left="777"/>
              <w:jc w:val="left"/>
              <w:rPr>
                <w:color w:val="auto"/>
                <w:sz w:val="22"/>
                <w:szCs w:val="22"/>
              </w:rPr>
            </w:pPr>
          </w:p>
          <w:p w14:paraId="66740B3D" w14:textId="7B4AAC9C" w:rsidR="00AE523C" w:rsidRPr="002A0226" w:rsidRDefault="00BD638B" w:rsidP="00E06E90">
            <w:pPr>
              <w:pStyle w:val="TableRowCentered"/>
              <w:ind w:left="777"/>
              <w:jc w:val="left"/>
              <w:rPr>
                <w:color w:val="auto"/>
                <w:sz w:val="22"/>
                <w:szCs w:val="22"/>
              </w:rPr>
            </w:pPr>
            <w:hyperlink r:id="rId13" w:history="1">
              <w:r w:rsidR="00E06E90" w:rsidRPr="002A0226">
                <w:rPr>
                  <w:rStyle w:val="Hyperlink"/>
                  <w:sz w:val="22"/>
                  <w:szCs w:val="22"/>
                </w:rPr>
                <w:t>https://educationendowmentfoundation.org.uk/education-evidence/teaching-learning-toolkit/teaching-assistant-interventions</w:t>
              </w:r>
            </w:hyperlink>
          </w:p>
          <w:p w14:paraId="7ACCE470" w14:textId="77777777" w:rsidR="00E06E90" w:rsidRPr="002A0226" w:rsidRDefault="00E06E90" w:rsidP="00E06E90">
            <w:pPr>
              <w:pStyle w:val="TableRowCentered"/>
              <w:ind w:left="777"/>
              <w:jc w:val="left"/>
              <w:rPr>
                <w:color w:val="auto"/>
                <w:sz w:val="22"/>
                <w:szCs w:val="22"/>
              </w:rPr>
            </w:pPr>
          </w:p>
          <w:p w14:paraId="0CE00DF0" w14:textId="448D4988" w:rsidR="00AE523C" w:rsidRPr="002A0226" w:rsidRDefault="00BD638B" w:rsidP="00E06E90">
            <w:pPr>
              <w:pStyle w:val="TableRowCentered"/>
              <w:ind w:left="777"/>
              <w:jc w:val="left"/>
              <w:rPr>
                <w:color w:val="auto"/>
                <w:sz w:val="22"/>
                <w:szCs w:val="22"/>
              </w:rPr>
            </w:pPr>
            <w:hyperlink r:id="rId14" w:history="1">
              <w:r w:rsidR="00E06E90" w:rsidRPr="002A0226">
                <w:rPr>
                  <w:rStyle w:val="Hyperlink"/>
                  <w:sz w:val="22"/>
                  <w:szCs w:val="22"/>
                </w:rPr>
                <w:t>https://educationendowmentfoundation.org.uk/education-evidence/teaching-learning-toolkit/small-group-tuition</w:t>
              </w:r>
            </w:hyperlink>
          </w:p>
          <w:p w14:paraId="2A7D552A" w14:textId="77777777" w:rsidR="00E66558" w:rsidRPr="002A0226" w:rsidRDefault="00E66558">
            <w:pPr>
              <w:pStyle w:val="TableRowCentered"/>
              <w:jc w:val="left"/>
              <w:rPr>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FFF3723" w:rsidR="00E66558" w:rsidRPr="002A0226" w:rsidRDefault="00AE523C">
            <w:pPr>
              <w:pStyle w:val="TableRowCentered"/>
              <w:jc w:val="left"/>
              <w:rPr>
                <w:sz w:val="22"/>
                <w:szCs w:val="22"/>
              </w:rPr>
            </w:pPr>
            <w:r w:rsidRPr="002A0226">
              <w:rPr>
                <w:sz w:val="22"/>
                <w:szCs w:val="22"/>
              </w:rPr>
              <w:t>1,</w:t>
            </w:r>
            <w:r w:rsidR="00CC2FC6">
              <w:rPr>
                <w:sz w:val="22"/>
                <w:szCs w:val="22"/>
              </w:rPr>
              <w:t>2,</w:t>
            </w:r>
            <w:r w:rsidR="00393ADC">
              <w:rPr>
                <w:sz w:val="22"/>
                <w:szCs w:val="22"/>
              </w:rPr>
              <w:t>4</w:t>
            </w:r>
          </w:p>
        </w:tc>
      </w:tr>
      <w:tr w:rsidR="00E66558" w:rsidRPr="002A0226" w14:paraId="2A7D5530" w14:textId="77777777" w:rsidTr="00E06E90">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FCF81" w14:textId="77777777" w:rsidR="00E06E90" w:rsidRPr="002A0226" w:rsidRDefault="00E06E90" w:rsidP="00E06E90">
            <w:pPr>
              <w:pStyle w:val="Default"/>
              <w:numPr>
                <w:ilvl w:val="0"/>
                <w:numId w:val="1"/>
              </w:numPr>
              <w:rPr>
                <w:rFonts w:ascii="Times New Roman" w:hAnsi="Times New Roman"/>
                <w:color w:val="auto"/>
                <w:sz w:val="22"/>
                <w:szCs w:val="22"/>
              </w:rPr>
            </w:pPr>
            <w:r w:rsidRPr="002A0226">
              <w:rPr>
                <w:color w:val="0D0D0D"/>
                <w:sz w:val="22"/>
                <w:szCs w:val="22"/>
              </w:rPr>
              <w:t xml:space="preserve">PPG pupils not on track to meet age-related expectations will be identified through our PPG tracker and will receive high-quality extra support from teachers and teaching assistants. Progress monitored on PPG tracker. </w:t>
            </w:r>
          </w:p>
          <w:p w14:paraId="2A7D552D" w14:textId="77777777" w:rsidR="00E66558" w:rsidRPr="002A0226" w:rsidRDefault="00E66558">
            <w:pPr>
              <w:pStyle w:val="TableRow"/>
              <w:rPr>
                <w:i/>
                <w:sz w:val="22"/>
                <w:szCs w:val="22"/>
              </w:rPr>
            </w:pPr>
          </w:p>
        </w:tc>
        <w:tc>
          <w:tcPr>
            <w:tcW w:w="6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62C4" w14:textId="77777777" w:rsidR="00E06E90" w:rsidRPr="002A0226" w:rsidRDefault="00E06E90" w:rsidP="00E06E90">
            <w:pPr>
              <w:pStyle w:val="Default"/>
              <w:numPr>
                <w:ilvl w:val="0"/>
                <w:numId w:val="19"/>
              </w:numPr>
              <w:rPr>
                <w:sz w:val="22"/>
                <w:szCs w:val="22"/>
              </w:rPr>
            </w:pPr>
            <w:r w:rsidRPr="002A0226">
              <w:rPr>
                <w:color w:val="0D0D0D"/>
                <w:sz w:val="22"/>
                <w:szCs w:val="22"/>
              </w:rPr>
              <w:t xml:space="preserve">“One to one and small group tuition” and “Interventions to support language development and literacy” </w:t>
            </w:r>
            <w:r w:rsidRPr="002A0226">
              <w:rPr>
                <w:i/>
                <w:iCs/>
                <w:color w:val="0D0D0D"/>
                <w:sz w:val="22"/>
                <w:szCs w:val="22"/>
              </w:rPr>
              <w:t xml:space="preserve">DfE – Menu of Approaches, Using pupil premium guidance for school leaders 2022 </w:t>
            </w:r>
          </w:p>
          <w:p w14:paraId="56E233A9" w14:textId="77777777" w:rsidR="00CC2FC6" w:rsidRPr="00CC2FC6" w:rsidRDefault="00E06E90" w:rsidP="003A35A6">
            <w:pPr>
              <w:pStyle w:val="Default"/>
              <w:numPr>
                <w:ilvl w:val="0"/>
                <w:numId w:val="19"/>
              </w:numPr>
              <w:rPr>
                <w:sz w:val="22"/>
                <w:szCs w:val="22"/>
              </w:rPr>
            </w:pPr>
            <w:r w:rsidRPr="00CC2FC6">
              <w:rPr>
                <w:color w:val="0D0D0D"/>
                <w:sz w:val="22"/>
                <w:szCs w:val="22"/>
              </w:rPr>
              <w:t xml:space="preserve">Small group tuition has an average impact of four months’ </w:t>
            </w:r>
            <w:r w:rsidR="00CC2FC6" w:rsidRPr="00CC2FC6">
              <w:rPr>
                <w:color w:val="0D0D0D"/>
                <w:sz w:val="22"/>
                <w:szCs w:val="22"/>
              </w:rPr>
              <w:t xml:space="preserve">            </w:t>
            </w:r>
            <w:r w:rsidRPr="00CC2FC6">
              <w:rPr>
                <w:color w:val="0D0D0D"/>
                <w:sz w:val="22"/>
                <w:szCs w:val="22"/>
              </w:rPr>
              <w:t xml:space="preserve">additional progress over the course of a </w:t>
            </w:r>
            <w:proofErr w:type="spellStart"/>
            <w:proofErr w:type="gramStart"/>
            <w:r w:rsidRPr="00CC2FC6">
              <w:rPr>
                <w:color w:val="0D0D0D"/>
                <w:sz w:val="22"/>
                <w:szCs w:val="22"/>
              </w:rPr>
              <w:t>year.Small</w:t>
            </w:r>
            <w:proofErr w:type="spellEnd"/>
            <w:proofErr w:type="gramEnd"/>
            <w:r w:rsidRPr="00CC2FC6">
              <w:rPr>
                <w:color w:val="0D0D0D"/>
                <w:sz w:val="22"/>
                <w:szCs w:val="22"/>
              </w:rPr>
              <w:t xml:space="preserve"> group tuition is most likely to be effective if it is targeted at pupils’ specific needs. Diagnostic assessment can be used to assess the best way to target support. </w:t>
            </w:r>
            <w:r w:rsidR="00C919C2" w:rsidRPr="00CC2FC6">
              <w:rPr>
                <w:sz w:val="22"/>
                <w:szCs w:val="22"/>
              </w:rPr>
              <w:t xml:space="preserve"> </w:t>
            </w:r>
            <w:r w:rsidRPr="00CC2FC6">
              <w:rPr>
                <w:color w:val="0D0D0D"/>
                <w:sz w:val="22"/>
                <w:szCs w:val="22"/>
              </w:rPr>
              <w:t>One-to-one tuition and small group tuition are both effective interventions.</w:t>
            </w:r>
          </w:p>
          <w:p w14:paraId="2AA542B6" w14:textId="247FD384" w:rsidR="00E06E90" w:rsidRPr="00CC2FC6" w:rsidRDefault="00E06E90" w:rsidP="003A35A6">
            <w:pPr>
              <w:pStyle w:val="Default"/>
              <w:numPr>
                <w:ilvl w:val="0"/>
                <w:numId w:val="19"/>
              </w:numPr>
              <w:rPr>
                <w:sz w:val="22"/>
                <w:szCs w:val="22"/>
              </w:rPr>
            </w:pPr>
            <w:r w:rsidRPr="00CC2FC6">
              <w:rPr>
                <w:color w:val="0D0D0D"/>
                <w:sz w:val="22"/>
                <w:szCs w:val="22"/>
              </w:rPr>
              <w:t>Additional small group support can be effectively targeted at pupils from disadvantaged backgrounds, and should be considered as part of a school’s pupil premium strategy.</w:t>
            </w:r>
          </w:p>
          <w:p w14:paraId="131DA623" w14:textId="3EB82932" w:rsidR="00E06E90" w:rsidRPr="002A0226" w:rsidRDefault="00BD638B" w:rsidP="00E06E90">
            <w:pPr>
              <w:pStyle w:val="Default"/>
              <w:rPr>
                <w:color w:val="0000FF"/>
                <w:sz w:val="22"/>
                <w:szCs w:val="22"/>
              </w:rPr>
            </w:pPr>
            <w:hyperlink r:id="rId15" w:history="1">
              <w:r w:rsidR="00E06E90" w:rsidRPr="002A0226">
                <w:rPr>
                  <w:rStyle w:val="Hyperlink"/>
                  <w:sz w:val="22"/>
                  <w:szCs w:val="22"/>
                </w:rPr>
                <w:t>https://educationendowmentfoundation.org.uk/education-evidence/teaching-learning-toolkit/small-group-tuition</w:t>
              </w:r>
            </w:hyperlink>
          </w:p>
          <w:p w14:paraId="20FCFC10" w14:textId="3A114373" w:rsidR="00E06E90" w:rsidRPr="002A0226" w:rsidRDefault="00E06E90" w:rsidP="00E06E90">
            <w:pPr>
              <w:pStyle w:val="Default"/>
              <w:rPr>
                <w:sz w:val="22"/>
                <w:szCs w:val="22"/>
              </w:rPr>
            </w:pPr>
            <w:r w:rsidRPr="002A0226">
              <w:rPr>
                <w:color w:val="0000FF"/>
                <w:sz w:val="22"/>
                <w:szCs w:val="22"/>
              </w:rPr>
              <w:t xml:space="preserve"> </w:t>
            </w:r>
            <w:r w:rsidRPr="002A0226">
              <w:rPr>
                <w:sz w:val="22"/>
                <w:szCs w:val="22"/>
              </w:rPr>
              <w:t xml:space="preserve">EEF </w:t>
            </w:r>
          </w:p>
          <w:p w14:paraId="435555EA" w14:textId="77777777" w:rsidR="00E06E90" w:rsidRPr="002A0226" w:rsidRDefault="00E06E90" w:rsidP="00E06E90">
            <w:pPr>
              <w:pStyle w:val="Default"/>
              <w:rPr>
                <w:sz w:val="22"/>
                <w:szCs w:val="22"/>
              </w:rPr>
            </w:pPr>
          </w:p>
          <w:p w14:paraId="245EB147" w14:textId="257529C7" w:rsidR="00E06E90" w:rsidRPr="002A0226" w:rsidRDefault="00BD638B" w:rsidP="00E06E90">
            <w:pPr>
              <w:pStyle w:val="Default"/>
              <w:rPr>
                <w:sz w:val="22"/>
                <w:szCs w:val="22"/>
              </w:rPr>
            </w:pPr>
            <w:hyperlink r:id="rId16" w:history="1">
              <w:r w:rsidR="00E06E90" w:rsidRPr="002A0226">
                <w:rPr>
                  <w:rStyle w:val="Hyperlink"/>
                  <w:sz w:val="22"/>
                  <w:szCs w:val="22"/>
                </w:rPr>
                <w:t>https://educationendowmentfoundation.org.uk/education-evidence/teaching-learning-toolkit/teaching-assistant-interventions</w:t>
              </w:r>
            </w:hyperlink>
            <w:r w:rsidR="00E06E90" w:rsidRPr="002A0226">
              <w:rPr>
                <w:color w:val="0000FF"/>
                <w:sz w:val="22"/>
                <w:szCs w:val="22"/>
              </w:rPr>
              <w:t xml:space="preserve"> </w:t>
            </w:r>
            <w:r w:rsidR="00E06E90" w:rsidRPr="002A0226">
              <w:rPr>
                <w:sz w:val="22"/>
                <w:szCs w:val="22"/>
              </w:rPr>
              <w:t xml:space="preserve">EEF </w:t>
            </w:r>
          </w:p>
          <w:p w14:paraId="1AD08FC9" w14:textId="77777777" w:rsidR="00E06E90" w:rsidRPr="002A0226" w:rsidRDefault="00E06E90" w:rsidP="00E06E90">
            <w:pPr>
              <w:pStyle w:val="Default"/>
              <w:rPr>
                <w:sz w:val="22"/>
                <w:szCs w:val="22"/>
              </w:rPr>
            </w:pPr>
          </w:p>
          <w:p w14:paraId="5FC3C4DC" w14:textId="21F49273" w:rsidR="00E06E90" w:rsidRPr="002A0226" w:rsidRDefault="00BD638B" w:rsidP="00E06E90">
            <w:pPr>
              <w:pStyle w:val="Default"/>
              <w:numPr>
                <w:ilvl w:val="0"/>
                <w:numId w:val="1"/>
              </w:numPr>
              <w:rPr>
                <w:rFonts w:ascii="Times New Roman" w:hAnsi="Times New Roman"/>
                <w:color w:val="auto"/>
                <w:sz w:val="22"/>
                <w:szCs w:val="22"/>
              </w:rPr>
            </w:pPr>
            <w:hyperlink r:id="rId17" w:history="1">
              <w:r w:rsidR="00E06E90" w:rsidRPr="002A0226">
                <w:rPr>
                  <w:rStyle w:val="Hyperlink"/>
                  <w:sz w:val="22"/>
                  <w:szCs w:val="22"/>
                </w:rPr>
                <w:t>https://www.gov.uk/guidance/pupil-premium-effective-use-and-accountability</w:t>
              </w:r>
            </w:hyperlink>
            <w:r w:rsidR="00E06E90" w:rsidRPr="002A0226">
              <w:rPr>
                <w:color w:val="0000FF"/>
                <w:sz w:val="22"/>
                <w:szCs w:val="22"/>
              </w:rPr>
              <w:t xml:space="preserve"> </w:t>
            </w:r>
            <w:r w:rsidR="00E06E90" w:rsidRPr="002A0226">
              <w:rPr>
                <w:sz w:val="22"/>
                <w:szCs w:val="22"/>
              </w:rPr>
              <w:t xml:space="preserve">EEF </w:t>
            </w:r>
          </w:p>
          <w:p w14:paraId="2A7D552E" w14:textId="77777777" w:rsidR="00E66558" w:rsidRPr="002A0226" w:rsidRDefault="00E66558">
            <w:pPr>
              <w:pStyle w:val="TableRowCentered"/>
              <w:jc w:val="left"/>
              <w:rPr>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61AE2CC" w:rsidR="00E66558" w:rsidRPr="002A0226" w:rsidRDefault="000F2938">
            <w:pPr>
              <w:pStyle w:val="TableRowCentered"/>
              <w:jc w:val="left"/>
              <w:rPr>
                <w:sz w:val="22"/>
                <w:szCs w:val="22"/>
              </w:rPr>
            </w:pPr>
            <w:r w:rsidRPr="002A0226">
              <w:rPr>
                <w:sz w:val="22"/>
                <w:szCs w:val="22"/>
              </w:rPr>
              <w:t>1,</w:t>
            </w:r>
            <w:r w:rsidR="00393ADC">
              <w:rPr>
                <w:sz w:val="22"/>
                <w:szCs w:val="22"/>
              </w:rPr>
              <w:t>4</w:t>
            </w:r>
          </w:p>
        </w:tc>
      </w:tr>
    </w:tbl>
    <w:p w14:paraId="03AC6884" w14:textId="08324EBF" w:rsidR="00CC2FC6" w:rsidRDefault="00CC2FC6" w:rsidP="00AA355B">
      <w:pPr>
        <w:pStyle w:val="Heading3"/>
        <w:rPr>
          <w:sz w:val="22"/>
          <w:szCs w:val="22"/>
        </w:rPr>
      </w:pPr>
    </w:p>
    <w:p w14:paraId="0D03B11C" w14:textId="61AE29BB" w:rsidR="00CC2FC6" w:rsidRDefault="00CC2FC6" w:rsidP="00CC2FC6"/>
    <w:p w14:paraId="7183CB5D" w14:textId="77777777" w:rsidR="00CC2FC6" w:rsidRPr="00CC2FC6" w:rsidRDefault="00CC2FC6" w:rsidP="00CC2FC6"/>
    <w:p w14:paraId="2A7D5532" w14:textId="3EA2B953" w:rsidR="00E66558" w:rsidRPr="002A0226" w:rsidRDefault="009D71E8" w:rsidP="00AA355B">
      <w:pPr>
        <w:pStyle w:val="Heading3"/>
        <w:rPr>
          <w:sz w:val="22"/>
          <w:szCs w:val="22"/>
        </w:rPr>
      </w:pPr>
      <w:r w:rsidRPr="002A0226">
        <w:rPr>
          <w:sz w:val="22"/>
          <w:szCs w:val="22"/>
        </w:rPr>
        <w:lastRenderedPageBreak/>
        <w:t>Wider strategies (for example, related to attendance, behaviour, wellbeing)</w:t>
      </w:r>
    </w:p>
    <w:p w14:paraId="2A7D5533" w14:textId="1E43FBBA" w:rsidR="00E66558" w:rsidRPr="00B52B75" w:rsidRDefault="009D71E8">
      <w:pPr>
        <w:spacing w:before="240" w:after="120"/>
        <w:rPr>
          <w:b/>
          <w:color w:val="FF0000"/>
          <w:sz w:val="22"/>
          <w:szCs w:val="22"/>
        </w:rPr>
      </w:pPr>
      <w:r w:rsidRPr="002A0226">
        <w:rPr>
          <w:sz w:val="22"/>
          <w:szCs w:val="22"/>
        </w:rPr>
        <w:t>Budgeted cost</w:t>
      </w:r>
      <w:r w:rsidR="005515C0">
        <w:rPr>
          <w:sz w:val="22"/>
          <w:szCs w:val="22"/>
        </w:rPr>
        <w:t xml:space="preserve"> </w:t>
      </w:r>
      <w:r w:rsidR="005515C0" w:rsidRPr="00B52B75">
        <w:rPr>
          <w:b/>
          <w:color w:val="FF0000"/>
          <w:sz w:val="22"/>
          <w:szCs w:val="22"/>
        </w:rPr>
        <w:t>£3</w:t>
      </w:r>
      <w:r w:rsidR="005515C0">
        <w:rPr>
          <w:b/>
          <w:color w:val="FF0000"/>
          <w:sz w:val="22"/>
          <w:szCs w:val="22"/>
        </w:rPr>
        <w:t>,</w:t>
      </w:r>
      <w:r w:rsidR="005515C0" w:rsidRPr="00B52B75">
        <w:rPr>
          <w:b/>
          <w:color w:val="FF0000"/>
          <w:sz w:val="22"/>
          <w:szCs w:val="22"/>
        </w:rPr>
        <w:t>228</w:t>
      </w:r>
    </w:p>
    <w:tbl>
      <w:tblPr>
        <w:tblW w:w="5000" w:type="pct"/>
        <w:tblCellMar>
          <w:left w:w="10" w:type="dxa"/>
          <w:right w:w="10" w:type="dxa"/>
        </w:tblCellMar>
        <w:tblLook w:val="04A0" w:firstRow="1" w:lastRow="0" w:firstColumn="1" w:lastColumn="0" w:noHBand="0" w:noVBand="1"/>
      </w:tblPr>
      <w:tblGrid>
        <w:gridCol w:w="3964"/>
        <w:gridCol w:w="3688"/>
        <w:gridCol w:w="2804"/>
      </w:tblGrid>
      <w:tr w:rsidR="00E66558" w:rsidRPr="002A0226" w14:paraId="2A7D5537" w14:textId="77777777" w:rsidTr="00693B8A">
        <w:tc>
          <w:tcPr>
            <w:tcW w:w="396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Pr="002A0226" w:rsidRDefault="009D71E8">
            <w:pPr>
              <w:pStyle w:val="TableHeader"/>
              <w:jc w:val="left"/>
              <w:rPr>
                <w:sz w:val="22"/>
                <w:szCs w:val="22"/>
              </w:rPr>
            </w:pPr>
            <w:r w:rsidRPr="002A0226">
              <w:rPr>
                <w:sz w:val="22"/>
                <w:szCs w:val="22"/>
              </w:rPr>
              <w:t>Activity</w:t>
            </w:r>
          </w:p>
        </w:tc>
        <w:tc>
          <w:tcPr>
            <w:tcW w:w="3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Pr="002A0226" w:rsidRDefault="009D71E8">
            <w:pPr>
              <w:pStyle w:val="TableHeader"/>
              <w:jc w:val="left"/>
              <w:rPr>
                <w:sz w:val="22"/>
                <w:szCs w:val="22"/>
              </w:rPr>
            </w:pPr>
            <w:r w:rsidRPr="002A0226">
              <w:rPr>
                <w:sz w:val="22"/>
                <w:szCs w:val="22"/>
              </w:rPr>
              <w:t>Evidence that supports this approach</w:t>
            </w:r>
          </w:p>
        </w:tc>
        <w:tc>
          <w:tcPr>
            <w:tcW w:w="280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Pr="002A0226" w:rsidRDefault="009D71E8">
            <w:pPr>
              <w:pStyle w:val="TableHeader"/>
              <w:jc w:val="left"/>
              <w:rPr>
                <w:sz w:val="22"/>
                <w:szCs w:val="22"/>
              </w:rPr>
            </w:pPr>
            <w:r w:rsidRPr="002A0226">
              <w:rPr>
                <w:sz w:val="22"/>
                <w:szCs w:val="22"/>
              </w:rPr>
              <w:t>Challenge number(s) addressed</w:t>
            </w:r>
          </w:p>
        </w:tc>
      </w:tr>
      <w:tr w:rsidR="00E66558" w:rsidRPr="002A0226" w14:paraId="2A7D553F" w14:textId="77777777" w:rsidTr="00693B8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B7B53E3" w:rsidR="00E66558" w:rsidRPr="001F3F16" w:rsidRDefault="00393ADC" w:rsidP="001F3F16">
            <w:pPr>
              <w:pStyle w:val="TableRow"/>
              <w:ind w:left="0"/>
              <w:rPr>
                <w:sz w:val="22"/>
                <w:szCs w:val="22"/>
              </w:rPr>
            </w:pPr>
            <w:r>
              <w:rPr>
                <w:sz w:val="22"/>
                <w:szCs w:val="22"/>
              </w:rPr>
              <w:t>W</w:t>
            </w:r>
            <w:r w:rsidR="001F3F16" w:rsidRPr="001F3F16">
              <w:rPr>
                <w:sz w:val="22"/>
                <w:szCs w:val="22"/>
              </w:rPr>
              <w:t xml:space="preserve">e will continue to offer to financially subsidise outdoor educational residentials and other visits in </w:t>
            </w:r>
            <w:r w:rsidR="002C28E2">
              <w:rPr>
                <w:sz w:val="22"/>
                <w:szCs w:val="22"/>
              </w:rPr>
              <w:t>24/25</w:t>
            </w:r>
            <w:r w:rsidR="001F3F16" w:rsidRPr="001F3F16">
              <w:rPr>
                <w:sz w:val="22"/>
                <w:szCs w:val="22"/>
              </w:rPr>
              <w:t>.</w:t>
            </w: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9CA6C" w14:textId="77777777" w:rsidR="00E06E90" w:rsidRPr="002A0226" w:rsidRDefault="00E06E90" w:rsidP="00E06E90">
            <w:pPr>
              <w:pStyle w:val="Default"/>
              <w:rPr>
                <w:sz w:val="22"/>
                <w:szCs w:val="22"/>
              </w:rPr>
            </w:pPr>
            <w:r w:rsidRPr="002A0226">
              <w:rPr>
                <w:color w:val="0D0D0D"/>
                <w:sz w:val="22"/>
                <w:szCs w:val="22"/>
              </w:rPr>
              <w:t xml:space="preserve">Extracurricular activities, including sports, outdoor activities, arts, culture and trips” </w:t>
            </w:r>
            <w:r w:rsidRPr="002A0226">
              <w:rPr>
                <w:i/>
                <w:iCs/>
                <w:color w:val="0D0D0D"/>
                <w:sz w:val="22"/>
                <w:szCs w:val="22"/>
              </w:rPr>
              <w:t xml:space="preserve">DfE – Menu of Approaches, Using pupil premium guidance for school leaders 2022 </w:t>
            </w:r>
          </w:p>
          <w:p w14:paraId="07E77DF6" w14:textId="77777777" w:rsidR="00E06E90" w:rsidRPr="002A0226" w:rsidRDefault="00E06E90" w:rsidP="00E06E90">
            <w:pPr>
              <w:pStyle w:val="Default"/>
              <w:numPr>
                <w:ilvl w:val="0"/>
                <w:numId w:val="1"/>
              </w:numPr>
              <w:rPr>
                <w:rFonts w:ascii="Times New Roman" w:hAnsi="Times New Roman"/>
                <w:color w:val="auto"/>
                <w:sz w:val="22"/>
                <w:szCs w:val="22"/>
              </w:rPr>
            </w:pPr>
            <w:r w:rsidRPr="002A0226">
              <w:rPr>
                <w:color w:val="0000FF"/>
                <w:sz w:val="22"/>
                <w:szCs w:val="22"/>
              </w:rPr>
              <w:t xml:space="preserve">https://educationendowmentfoundation.org.uk/education-evidence/teaching-learning-toolkit/outdoor-adventure-learning </w:t>
            </w:r>
            <w:r w:rsidRPr="002A0226">
              <w:rPr>
                <w:sz w:val="22"/>
                <w:szCs w:val="22"/>
              </w:rPr>
              <w:t xml:space="preserve">EEF </w:t>
            </w:r>
          </w:p>
          <w:p w14:paraId="2A7D553D" w14:textId="77777777" w:rsidR="00E66558" w:rsidRPr="002A0226" w:rsidRDefault="00E66558" w:rsidP="00E06E90">
            <w:pPr>
              <w:pStyle w:val="Default"/>
              <w:numPr>
                <w:ilvl w:val="0"/>
                <w:numId w:val="1"/>
              </w:numPr>
              <w:rPr>
                <w:sz w:val="22"/>
                <w:szCs w:val="22"/>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B088CE4" w:rsidR="00E66558" w:rsidRPr="002A0226" w:rsidRDefault="00393ADC">
            <w:pPr>
              <w:pStyle w:val="TableRowCentered"/>
              <w:jc w:val="left"/>
              <w:rPr>
                <w:sz w:val="22"/>
                <w:szCs w:val="22"/>
              </w:rPr>
            </w:pPr>
            <w:r>
              <w:rPr>
                <w:sz w:val="22"/>
                <w:szCs w:val="22"/>
              </w:rPr>
              <w:t>2,</w:t>
            </w:r>
            <w:r w:rsidR="000F2938" w:rsidRPr="002A0226">
              <w:rPr>
                <w:sz w:val="22"/>
                <w:szCs w:val="22"/>
              </w:rPr>
              <w:t>5</w:t>
            </w:r>
          </w:p>
        </w:tc>
      </w:tr>
      <w:tr w:rsidR="00E06E90" w:rsidRPr="002A0226" w14:paraId="53F79BDC" w14:textId="77777777" w:rsidTr="00693B8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62954" w14:textId="260A7847" w:rsidR="00E06E90" w:rsidRPr="002A0226" w:rsidRDefault="00E06E90" w:rsidP="00E06E90">
            <w:pPr>
              <w:pStyle w:val="Default"/>
              <w:rPr>
                <w:sz w:val="22"/>
                <w:szCs w:val="22"/>
              </w:rPr>
            </w:pPr>
            <w:r w:rsidRPr="002A0226">
              <w:rPr>
                <w:color w:val="0D0D0D"/>
                <w:sz w:val="22"/>
                <w:szCs w:val="22"/>
              </w:rPr>
              <w:t xml:space="preserve">Employment of Attendance Officer (weekly) to work with families falling below our targets. Teachers to have meetings with parents to discuss attendance and punctuality. Close monitoring of PPG pupils’ attendance using PPG tracker. </w:t>
            </w:r>
          </w:p>
          <w:p w14:paraId="3F9C4732" w14:textId="77777777" w:rsidR="00E06E90" w:rsidRPr="002A0226" w:rsidRDefault="00E06E90" w:rsidP="00E06E90">
            <w:pPr>
              <w:pStyle w:val="Default"/>
              <w:numPr>
                <w:ilvl w:val="0"/>
                <w:numId w:val="1"/>
              </w:numPr>
              <w:rPr>
                <w:rFonts w:ascii="Times New Roman" w:hAnsi="Times New Roman"/>
                <w:color w:val="auto"/>
                <w:sz w:val="22"/>
                <w:szCs w:val="22"/>
              </w:rPr>
            </w:pPr>
            <w:r w:rsidRPr="002A0226">
              <w:rPr>
                <w:color w:val="0D0D0D"/>
                <w:sz w:val="22"/>
                <w:szCs w:val="22"/>
              </w:rPr>
              <w:t xml:space="preserve">Weekly reviews of attendance by AO. </w:t>
            </w:r>
          </w:p>
          <w:p w14:paraId="5E38CA96" w14:textId="77777777" w:rsidR="00E06E90" w:rsidRPr="002A0226" w:rsidRDefault="00E06E90" w:rsidP="00E06E90">
            <w:pPr>
              <w:numPr>
                <w:ilvl w:val="0"/>
                <w:numId w:val="1"/>
              </w:numPr>
              <w:suppressAutoHyphens w:val="0"/>
              <w:autoSpaceDE w:val="0"/>
              <w:adjustRightInd w:val="0"/>
              <w:spacing w:after="0" w:line="240" w:lineRule="auto"/>
              <w:rPr>
                <w:rFonts w:cs="Arial"/>
                <w:sz w:val="22"/>
                <w:szCs w:val="22"/>
              </w:rPr>
            </w:pP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EA28" w14:textId="72A21EFE" w:rsidR="00E06E90" w:rsidRPr="002A0226" w:rsidRDefault="00E06E90" w:rsidP="00E06E90">
            <w:pPr>
              <w:pStyle w:val="Default"/>
              <w:rPr>
                <w:i/>
                <w:iCs/>
                <w:color w:val="0D0D0D"/>
                <w:sz w:val="22"/>
                <w:szCs w:val="22"/>
              </w:rPr>
            </w:pPr>
            <w:r w:rsidRPr="002A0226">
              <w:rPr>
                <w:color w:val="0D0D0D"/>
                <w:sz w:val="22"/>
                <w:szCs w:val="22"/>
              </w:rPr>
              <w:t xml:space="preserve">“Supporting attendance” </w:t>
            </w:r>
            <w:r w:rsidRPr="002A0226">
              <w:rPr>
                <w:i/>
                <w:iCs/>
                <w:color w:val="0D0D0D"/>
                <w:sz w:val="22"/>
                <w:szCs w:val="22"/>
              </w:rPr>
              <w:t xml:space="preserve">DfE – Menu of Approaches, Using pupil premium guidance for school leaders 2022 </w:t>
            </w:r>
          </w:p>
          <w:p w14:paraId="508BED09" w14:textId="77777777" w:rsidR="00E06E90" w:rsidRPr="002A0226" w:rsidRDefault="00E06E90" w:rsidP="00E06E90">
            <w:pPr>
              <w:pStyle w:val="Default"/>
              <w:rPr>
                <w:sz w:val="22"/>
                <w:szCs w:val="22"/>
              </w:rPr>
            </w:pPr>
          </w:p>
          <w:p w14:paraId="116BEFE1" w14:textId="77777777" w:rsidR="00E06E90" w:rsidRPr="002A0226" w:rsidRDefault="00E06E90" w:rsidP="00E06E90">
            <w:pPr>
              <w:pStyle w:val="Default"/>
              <w:rPr>
                <w:sz w:val="22"/>
                <w:szCs w:val="22"/>
              </w:rPr>
            </w:pPr>
            <w:r w:rsidRPr="002A0226">
              <w:rPr>
                <w:color w:val="0000FF"/>
                <w:sz w:val="22"/>
                <w:szCs w:val="22"/>
              </w:rPr>
              <w:t xml:space="preserve">https://educationendowmentfoundation.org.uk/guidance-for-teachers/using-pupil-premium </w:t>
            </w:r>
            <w:r w:rsidRPr="002A0226">
              <w:rPr>
                <w:sz w:val="22"/>
                <w:szCs w:val="22"/>
              </w:rPr>
              <w:t xml:space="preserve">EEF </w:t>
            </w:r>
          </w:p>
          <w:p w14:paraId="74DE3B10" w14:textId="77777777" w:rsidR="00E06E90" w:rsidRPr="002A0226" w:rsidRDefault="00E06E90" w:rsidP="00E06E90">
            <w:pPr>
              <w:pStyle w:val="Default"/>
              <w:numPr>
                <w:ilvl w:val="0"/>
                <w:numId w:val="1"/>
              </w:numPr>
              <w:rPr>
                <w:rFonts w:ascii="Times New Roman" w:hAnsi="Times New Roman"/>
                <w:color w:val="auto"/>
                <w:sz w:val="22"/>
                <w:szCs w:val="22"/>
              </w:rPr>
            </w:pPr>
            <w:r w:rsidRPr="002A0226">
              <w:rPr>
                <w:color w:val="0D0D0D"/>
                <w:sz w:val="22"/>
                <w:szCs w:val="22"/>
              </w:rPr>
              <w:t xml:space="preserve">In order for children to thrive at school, the positive interventions in terms of behaviour, attendance and achievement can have a significant impact on the attainment of all disadvantaged children. The EEF has researched that it can add up to 4 months onto the progress of children. </w:t>
            </w:r>
            <w:r w:rsidRPr="002A0226">
              <w:rPr>
                <w:i/>
                <w:iCs/>
                <w:color w:val="0D0D0D"/>
                <w:sz w:val="22"/>
                <w:szCs w:val="22"/>
              </w:rPr>
              <w:t xml:space="preserve">EEF </w:t>
            </w:r>
          </w:p>
          <w:p w14:paraId="43C0B2BC" w14:textId="77777777" w:rsidR="00E06E90" w:rsidRPr="002A0226" w:rsidRDefault="00E06E90">
            <w:pPr>
              <w:pStyle w:val="TableRowCentered"/>
              <w:jc w:val="left"/>
              <w:rPr>
                <w:sz w:val="22"/>
                <w:szCs w:val="22"/>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5B2C2" w14:textId="744F57ED" w:rsidR="00E06E90" w:rsidRPr="002A0226" w:rsidRDefault="00393ADC">
            <w:pPr>
              <w:pStyle w:val="TableRowCentered"/>
              <w:jc w:val="left"/>
              <w:rPr>
                <w:sz w:val="22"/>
                <w:szCs w:val="22"/>
              </w:rPr>
            </w:pPr>
            <w:r>
              <w:rPr>
                <w:sz w:val="22"/>
                <w:szCs w:val="22"/>
              </w:rPr>
              <w:t>1,2,3,</w:t>
            </w:r>
            <w:r w:rsidR="000F2938" w:rsidRPr="002A0226">
              <w:rPr>
                <w:sz w:val="22"/>
                <w:szCs w:val="22"/>
              </w:rPr>
              <w:t>4</w:t>
            </w:r>
          </w:p>
        </w:tc>
      </w:tr>
      <w:tr w:rsidR="00E06E90" w:rsidRPr="002A0226" w14:paraId="78AA7D5B" w14:textId="77777777" w:rsidTr="00693B8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1DB45" w14:textId="2BEF0AE0" w:rsidR="00E06E90" w:rsidRPr="002A0226" w:rsidRDefault="00E06E90" w:rsidP="00E06E90">
            <w:pPr>
              <w:pStyle w:val="Default"/>
              <w:rPr>
                <w:color w:val="0D0D0D"/>
                <w:sz w:val="22"/>
                <w:szCs w:val="22"/>
              </w:rPr>
            </w:pPr>
            <w:r w:rsidRPr="002A0226">
              <w:rPr>
                <w:color w:val="0D0D0D"/>
                <w:sz w:val="22"/>
                <w:szCs w:val="22"/>
              </w:rPr>
              <w:t>Mental wellbeing:</w:t>
            </w:r>
          </w:p>
          <w:p w14:paraId="7A49D58E" w14:textId="10F8927B" w:rsidR="00E06E90" w:rsidRPr="002A0226" w:rsidRDefault="00E06E90" w:rsidP="00E06E90">
            <w:pPr>
              <w:pStyle w:val="Default"/>
              <w:numPr>
                <w:ilvl w:val="0"/>
                <w:numId w:val="1"/>
              </w:numPr>
              <w:rPr>
                <w:rFonts w:ascii="Times New Roman" w:hAnsi="Times New Roman"/>
                <w:color w:val="auto"/>
                <w:sz w:val="22"/>
                <w:szCs w:val="22"/>
              </w:rPr>
            </w:pPr>
            <w:r w:rsidRPr="002A0226">
              <w:rPr>
                <w:sz w:val="22"/>
                <w:szCs w:val="22"/>
              </w:rPr>
              <w:t xml:space="preserve">Employment of </w:t>
            </w:r>
            <w:r w:rsidR="00693B8A" w:rsidRPr="002A0226">
              <w:rPr>
                <w:sz w:val="22"/>
                <w:szCs w:val="22"/>
              </w:rPr>
              <w:t xml:space="preserve">an </w:t>
            </w:r>
            <w:r w:rsidRPr="002A0226">
              <w:rPr>
                <w:sz w:val="22"/>
                <w:szCs w:val="22"/>
              </w:rPr>
              <w:t>Emotional Mental Health Practitioner (EMHP) part of the Inside Out Mental Health support team to work with children and families identified as needing extra support.</w:t>
            </w:r>
          </w:p>
          <w:p w14:paraId="10745543" w14:textId="59F7A902" w:rsidR="00E06E90" w:rsidRPr="002A0226" w:rsidRDefault="00E06E90" w:rsidP="00E06E90">
            <w:pPr>
              <w:pStyle w:val="Default"/>
              <w:rPr>
                <w:rFonts w:ascii="Times New Roman" w:hAnsi="Times New Roman"/>
                <w:color w:val="auto"/>
                <w:sz w:val="22"/>
                <w:szCs w:val="22"/>
              </w:rPr>
            </w:pPr>
          </w:p>
          <w:p w14:paraId="0D1B8F04" w14:textId="77777777" w:rsidR="00E06E90" w:rsidRPr="002A0226" w:rsidRDefault="00E06E90" w:rsidP="00E06E90">
            <w:pPr>
              <w:pStyle w:val="Default"/>
              <w:rPr>
                <w:rFonts w:ascii="Times New Roman" w:hAnsi="Times New Roman"/>
                <w:color w:val="auto"/>
                <w:sz w:val="22"/>
                <w:szCs w:val="22"/>
              </w:rPr>
            </w:pPr>
          </w:p>
          <w:p w14:paraId="5C9D1A4A" w14:textId="77777777" w:rsidR="00E06E90" w:rsidRPr="002A0226" w:rsidRDefault="00E06E90" w:rsidP="00E06E90">
            <w:pPr>
              <w:suppressAutoHyphens w:val="0"/>
              <w:autoSpaceDE w:val="0"/>
              <w:adjustRightInd w:val="0"/>
              <w:spacing w:after="0" w:line="240" w:lineRule="auto"/>
              <w:rPr>
                <w:rFonts w:cs="Arial"/>
                <w:sz w:val="22"/>
                <w:szCs w:val="22"/>
              </w:rPr>
            </w:pPr>
          </w:p>
          <w:p w14:paraId="1C64A998" w14:textId="77777777" w:rsidR="00E06E90" w:rsidRPr="002A0226" w:rsidRDefault="00E06E90" w:rsidP="00E06E90">
            <w:pPr>
              <w:suppressAutoHyphens w:val="0"/>
              <w:autoSpaceDE w:val="0"/>
              <w:adjustRightInd w:val="0"/>
              <w:spacing w:after="0" w:line="240" w:lineRule="auto"/>
              <w:rPr>
                <w:rFonts w:cs="Arial"/>
                <w:sz w:val="22"/>
                <w:szCs w:val="22"/>
              </w:rPr>
            </w:pPr>
          </w:p>
          <w:p w14:paraId="6FCECBFF" w14:textId="77777777" w:rsidR="00E06E90" w:rsidRPr="002A0226" w:rsidRDefault="00E06E90" w:rsidP="00E06E90">
            <w:pPr>
              <w:suppressAutoHyphens w:val="0"/>
              <w:autoSpaceDE w:val="0"/>
              <w:adjustRightInd w:val="0"/>
              <w:spacing w:after="0" w:line="240" w:lineRule="auto"/>
              <w:rPr>
                <w:rFonts w:cs="Arial"/>
                <w:sz w:val="22"/>
                <w:szCs w:val="22"/>
              </w:rPr>
            </w:pPr>
          </w:p>
          <w:p w14:paraId="7CCC5BAE" w14:textId="77777777" w:rsidR="00E06E90" w:rsidRPr="002A0226" w:rsidRDefault="00E06E90" w:rsidP="00E06E90">
            <w:pPr>
              <w:suppressAutoHyphens w:val="0"/>
              <w:autoSpaceDE w:val="0"/>
              <w:adjustRightInd w:val="0"/>
              <w:spacing w:after="0" w:line="240" w:lineRule="auto"/>
              <w:rPr>
                <w:rFonts w:cs="Arial"/>
                <w:sz w:val="22"/>
                <w:szCs w:val="22"/>
              </w:rPr>
            </w:pPr>
          </w:p>
          <w:p w14:paraId="04E89816" w14:textId="77777777" w:rsidR="00E06E90" w:rsidRPr="002A0226" w:rsidRDefault="00E06E90" w:rsidP="00E06E90">
            <w:pPr>
              <w:suppressAutoHyphens w:val="0"/>
              <w:autoSpaceDE w:val="0"/>
              <w:adjustRightInd w:val="0"/>
              <w:spacing w:after="0" w:line="240" w:lineRule="auto"/>
              <w:rPr>
                <w:rFonts w:cs="Arial"/>
                <w:sz w:val="22"/>
                <w:szCs w:val="22"/>
              </w:rPr>
            </w:pPr>
          </w:p>
          <w:p w14:paraId="4C8B5227" w14:textId="77777777" w:rsidR="00E06E90" w:rsidRPr="002A0226" w:rsidRDefault="00E06E90" w:rsidP="00E06E90">
            <w:pPr>
              <w:suppressAutoHyphens w:val="0"/>
              <w:autoSpaceDE w:val="0"/>
              <w:adjustRightInd w:val="0"/>
              <w:spacing w:after="0" w:line="240" w:lineRule="auto"/>
              <w:rPr>
                <w:rFonts w:cs="Arial"/>
                <w:sz w:val="22"/>
                <w:szCs w:val="22"/>
              </w:rPr>
            </w:pPr>
          </w:p>
          <w:p w14:paraId="5800A39E" w14:textId="77777777" w:rsidR="00E06E90" w:rsidRPr="002A0226" w:rsidRDefault="00E06E90" w:rsidP="00E06E90">
            <w:pPr>
              <w:suppressAutoHyphens w:val="0"/>
              <w:autoSpaceDE w:val="0"/>
              <w:adjustRightInd w:val="0"/>
              <w:spacing w:after="0" w:line="240" w:lineRule="auto"/>
              <w:rPr>
                <w:rFonts w:cs="Arial"/>
                <w:sz w:val="22"/>
                <w:szCs w:val="22"/>
              </w:rPr>
            </w:pPr>
          </w:p>
          <w:p w14:paraId="10DD201A" w14:textId="77777777" w:rsidR="00E06E90" w:rsidRPr="002A0226" w:rsidRDefault="00E06E90" w:rsidP="00E06E90">
            <w:pPr>
              <w:suppressAutoHyphens w:val="0"/>
              <w:autoSpaceDE w:val="0"/>
              <w:adjustRightInd w:val="0"/>
              <w:spacing w:after="0" w:line="240" w:lineRule="auto"/>
              <w:rPr>
                <w:rFonts w:cs="Arial"/>
                <w:sz w:val="22"/>
                <w:szCs w:val="22"/>
              </w:rPr>
            </w:pPr>
          </w:p>
          <w:p w14:paraId="4816441A" w14:textId="77777777" w:rsidR="00E06E90" w:rsidRPr="002A0226" w:rsidRDefault="00E06E90" w:rsidP="00E06E90">
            <w:pPr>
              <w:suppressAutoHyphens w:val="0"/>
              <w:autoSpaceDE w:val="0"/>
              <w:adjustRightInd w:val="0"/>
              <w:spacing w:after="0" w:line="240" w:lineRule="auto"/>
              <w:rPr>
                <w:rFonts w:cs="Arial"/>
                <w:sz w:val="22"/>
                <w:szCs w:val="22"/>
              </w:rPr>
            </w:pPr>
          </w:p>
          <w:p w14:paraId="30453F91" w14:textId="77777777" w:rsidR="00E06E90" w:rsidRPr="002A0226" w:rsidRDefault="00E06E90" w:rsidP="00E06E90">
            <w:pPr>
              <w:suppressAutoHyphens w:val="0"/>
              <w:autoSpaceDE w:val="0"/>
              <w:adjustRightInd w:val="0"/>
              <w:spacing w:after="0" w:line="240" w:lineRule="auto"/>
              <w:rPr>
                <w:rFonts w:cs="Arial"/>
                <w:sz w:val="22"/>
                <w:szCs w:val="22"/>
              </w:rPr>
            </w:pPr>
          </w:p>
          <w:p w14:paraId="1D1450F3" w14:textId="77777777" w:rsidR="00E06E90" w:rsidRPr="002A0226" w:rsidRDefault="00E06E90" w:rsidP="00E06E90">
            <w:pPr>
              <w:suppressAutoHyphens w:val="0"/>
              <w:autoSpaceDE w:val="0"/>
              <w:adjustRightInd w:val="0"/>
              <w:spacing w:after="0" w:line="240" w:lineRule="auto"/>
              <w:rPr>
                <w:rFonts w:cs="Arial"/>
                <w:sz w:val="22"/>
                <w:szCs w:val="22"/>
              </w:rPr>
            </w:pPr>
          </w:p>
          <w:p w14:paraId="400EDF22" w14:textId="6BA4671A" w:rsidR="00E06E90" w:rsidRPr="002A0226" w:rsidRDefault="00E06E90" w:rsidP="00E06E90">
            <w:pPr>
              <w:suppressAutoHyphens w:val="0"/>
              <w:autoSpaceDE w:val="0"/>
              <w:adjustRightInd w:val="0"/>
              <w:spacing w:after="0" w:line="240" w:lineRule="auto"/>
              <w:rPr>
                <w:rFonts w:cs="Arial"/>
                <w:sz w:val="22"/>
                <w:szCs w:val="22"/>
              </w:rPr>
            </w:pPr>
          </w:p>
        </w:tc>
        <w:tc>
          <w:tcPr>
            <w:tcW w:w="3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6A39" w14:textId="4B7FA827" w:rsidR="00693B8A" w:rsidRPr="002A0226" w:rsidRDefault="00693B8A" w:rsidP="00693B8A">
            <w:pPr>
              <w:pStyle w:val="Default"/>
              <w:rPr>
                <w:sz w:val="22"/>
                <w:szCs w:val="22"/>
              </w:rPr>
            </w:pPr>
            <w:r w:rsidRPr="002A0226">
              <w:rPr>
                <w:color w:val="0D0D0D"/>
                <w:sz w:val="22"/>
                <w:szCs w:val="22"/>
              </w:rPr>
              <w:t xml:space="preserve"> “Supporting pupils’ social, emotional and behavioural needs” “Supporting attendance” </w:t>
            </w:r>
            <w:r w:rsidRPr="002A0226">
              <w:rPr>
                <w:i/>
                <w:iCs/>
                <w:color w:val="0D0D0D"/>
                <w:sz w:val="22"/>
                <w:szCs w:val="22"/>
              </w:rPr>
              <w:t xml:space="preserve">DfE – Menu of Approaches, Using pupil premium guidance for school leaders 2022 </w:t>
            </w:r>
          </w:p>
          <w:p w14:paraId="410FE2E0" w14:textId="7B62C265" w:rsidR="00693B8A" w:rsidRPr="002A0226" w:rsidRDefault="00693B8A" w:rsidP="00693B8A">
            <w:pPr>
              <w:pStyle w:val="Default"/>
              <w:rPr>
                <w:sz w:val="22"/>
                <w:szCs w:val="22"/>
              </w:rPr>
            </w:pPr>
            <w:r w:rsidRPr="002A0226">
              <w:rPr>
                <w:color w:val="0D0D0D"/>
                <w:sz w:val="22"/>
                <w:szCs w:val="22"/>
              </w:rPr>
              <w:t>“It is recognised that the Covid-19 pandemic has had wider impacts on pupils aside from attainment, which this report focuses on. There is evidence that suggests the pandemic has negatively impacted children’s mental health. More research is needed to understand the long-term effects of the Covid-19 pandemic on children’s mental health and the influence of specific risks factors as they evolve over time.” (</w:t>
            </w:r>
            <w:r w:rsidRPr="002A0226">
              <w:rPr>
                <w:color w:val="0000FF"/>
                <w:sz w:val="22"/>
                <w:szCs w:val="22"/>
              </w:rPr>
              <w:t>Bus-</w:t>
            </w:r>
            <w:proofErr w:type="spellStart"/>
            <w:r w:rsidRPr="002A0226">
              <w:rPr>
                <w:color w:val="0000FF"/>
                <w:sz w:val="22"/>
                <w:szCs w:val="22"/>
              </w:rPr>
              <w:t>sières</w:t>
            </w:r>
            <w:proofErr w:type="spellEnd"/>
            <w:r w:rsidRPr="002A0226">
              <w:rPr>
                <w:color w:val="0000FF"/>
                <w:sz w:val="22"/>
                <w:szCs w:val="22"/>
              </w:rPr>
              <w:t xml:space="preserve"> et al., 2021</w:t>
            </w:r>
            <w:r w:rsidRPr="002A0226">
              <w:rPr>
                <w:color w:val="0D0D0D"/>
                <w:sz w:val="22"/>
                <w:szCs w:val="22"/>
              </w:rPr>
              <w:t xml:space="preserve">). </w:t>
            </w:r>
          </w:p>
          <w:p w14:paraId="197F80DF" w14:textId="16366EFA" w:rsidR="00693B8A" w:rsidRPr="002A0226" w:rsidRDefault="00693B8A" w:rsidP="00693B8A">
            <w:pPr>
              <w:pStyle w:val="Default"/>
              <w:numPr>
                <w:ilvl w:val="0"/>
                <w:numId w:val="1"/>
              </w:numPr>
              <w:rPr>
                <w:rFonts w:ascii="Times New Roman" w:hAnsi="Times New Roman"/>
                <w:sz w:val="22"/>
                <w:szCs w:val="22"/>
              </w:rPr>
            </w:pPr>
            <w:r w:rsidRPr="002A0226">
              <w:rPr>
                <w:color w:val="0D0D0D"/>
                <w:sz w:val="22"/>
                <w:szCs w:val="22"/>
              </w:rPr>
              <w:t>While there is limited data, teachers have identified mental health as a significant challenge in the classroom. (</w:t>
            </w:r>
            <w:r w:rsidRPr="002A0226">
              <w:rPr>
                <w:color w:val="0000FF"/>
                <w:sz w:val="22"/>
                <w:szCs w:val="22"/>
              </w:rPr>
              <w:t xml:space="preserve">The Impact of COVID-19 on </w:t>
            </w:r>
            <w:r w:rsidRPr="002A0226">
              <w:rPr>
                <w:color w:val="0000FF"/>
                <w:sz w:val="22"/>
                <w:szCs w:val="22"/>
              </w:rPr>
              <w:lastRenderedPageBreak/>
              <w:t>Learning: A review of the evidence, EEF</w:t>
            </w:r>
            <w:r w:rsidRPr="002A0226">
              <w:rPr>
                <w:color w:val="0D0D0D"/>
                <w:sz w:val="22"/>
                <w:szCs w:val="22"/>
              </w:rPr>
              <w:t xml:space="preserve">) </w:t>
            </w:r>
          </w:p>
          <w:p w14:paraId="1592F113" w14:textId="77777777" w:rsidR="00E06E90" w:rsidRPr="002A0226" w:rsidRDefault="00E06E90">
            <w:pPr>
              <w:pStyle w:val="TableRowCentered"/>
              <w:jc w:val="left"/>
              <w:rPr>
                <w:sz w:val="22"/>
                <w:szCs w:val="22"/>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71196" w14:textId="7BD9D5AF" w:rsidR="00E06E90" w:rsidRPr="002A0226" w:rsidRDefault="00393ADC">
            <w:pPr>
              <w:pStyle w:val="TableRowCentered"/>
              <w:jc w:val="left"/>
              <w:rPr>
                <w:sz w:val="22"/>
                <w:szCs w:val="22"/>
              </w:rPr>
            </w:pPr>
            <w:r>
              <w:rPr>
                <w:sz w:val="22"/>
                <w:szCs w:val="22"/>
              </w:rPr>
              <w:lastRenderedPageBreak/>
              <w:t>2,</w:t>
            </w:r>
            <w:r w:rsidR="000F2938" w:rsidRPr="002A0226">
              <w:rPr>
                <w:sz w:val="22"/>
                <w:szCs w:val="22"/>
              </w:rPr>
              <w:t>3</w:t>
            </w:r>
          </w:p>
        </w:tc>
      </w:tr>
    </w:tbl>
    <w:p w14:paraId="2A7D5540" w14:textId="77777777" w:rsidR="00E66558" w:rsidRPr="002A0226" w:rsidRDefault="00E66558">
      <w:pPr>
        <w:spacing w:before="240" w:after="0"/>
        <w:rPr>
          <w:b/>
          <w:bCs/>
          <w:color w:val="104F75"/>
          <w:sz w:val="22"/>
          <w:szCs w:val="22"/>
        </w:rPr>
      </w:pPr>
    </w:p>
    <w:p w14:paraId="2A7D5541" w14:textId="797A75BF" w:rsidR="00E66558" w:rsidRPr="00B52B75" w:rsidRDefault="009D71E8" w:rsidP="00120AB1">
      <w:pPr>
        <w:rPr>
          <w:b/>
          <w:color w:val="FF0000"/>
          <w:sz w:val="22"/>
          <w:szCs w:val="22"/>
        </w:rPr>
      </w:pPr>
      <w:r w:rsidRPr="002A0226">
        <w:rPr>
          <w:b/>
          <w:bCs/>
          <w:color w:val="104F75"/>
          <w:sz w:val="22"/>
          <w:szCs w:val="22"/>
        </w:rPr>
        <w:t>Total budgeted cost</w:t>
      </w:r>
      <w:r w:rsidRPr="00B52B75">
        <w:rPr>
          <w:b/>
          <w:bCs/>
          <w:color w:val="FF0000"/>
          <w:sz w:val="22"/>
          <w:szCs w:val="22"/>
        </w:rPr>
        <w:t xml:space="preserve">: </w:t>
      </w:r>
      <w:r w:rsidR="00B52B75" w:rsidRPr="00B52B75">
        <w:rPr>
          <w:b/>
          <w:color w:val="FF0000"/>
          <w:sz w:val="22"/>
          <w:szCs w:val="22"/>
        </w:rPr>
        <w:t>£144,327</w:t>
      </w:r>
    </w:p>
    <w:p w14:paraId="751285B7" w14:textId="0EBCD83B" w:rsidR="008B6404" w:rsidRDefault="008B6404" w:rsidP="00173D4C">
      <w:pPr>
        <w:pStyle w:val="Heading2"/>
        <w:rPr>
          <w:sz w:val="22"/>
          <w:szCs w:val="22"/>
        </w:rPr>
      </w:pPr>
    </w:p>
    <w:p w14:paraId="7DBFFD23" w14:textId="495F2046" w:rsidR="00ED6FC5" w:rsidRDefault="00ED6FC5" w:rsidP="00ED6FC5"/>
    <w:p w14:paraId="6166014F" w14:textId="214D1269" w:rsidR="00ED6FC5" w:rsidRDefault="00ED6FC5" w:rsidP="00ED6FC5"/>
    <w:p w14:paraId="24C81067" w14:textId="2A29F31F" w:rsidR="00ED6FC5" w:rsidRDefault="00ED6FC5" w:rsidP="00ED6FC5"/>
    <w:p w14:paraId="2660AC7A" w14:textId="65C59158" w:rsidR="00ED6FC5" w:rsidRDefault="00ED6FC5" w:rsidP="00ED6FC5"/>
    <w:p w14:paraId="6765D2AE" w14:textId="485044C3" w:rsidR="00ED6FC5" w:rsidRDefault="00ED6FC5" w:rsidP="00ED6FC5"/>
    <w:p w14:paraId="0ACCA872" w14:textId="77777777" w:rsidR="00BA4AD8" w:rsidRPr="00064366" w:rsidRDefault="00BA4AD8" w:rsidP="00BA4AD8">
      <w:pPr>
        <w:pStyle w:val="Heading1"/>
      </w:pPr>
      <w:r w:rsidRPr="00064366">
        <w:lastRenderedPageBreak/>
        <w:t>Part B: Review of the previous academic year</w:t>
      </w:r>
    </w:p>
    <w:p w14:paraId="6866D562" w14:textId="77777777" w:rsidR="00BA4AD8" w:rsidRDefault="00BA4AD8" w:rsidP="00BA4AD8">
      <w:pPr>
        <w:pStyle w:val="Heading2"/>
      </w:pPr>
      <w:r>
        <w:t>Pupil Premium strategy outcomes for 2023/24</w:t>
      </w:r>
    </w:p>
    <w:tbl>
      <w:tblPr>
        <w:tblW w:w="9553" w:type="dxa"/>
        <w:tblCellMar>
          <w:left w:w="10" w:type="dxa"/>
          <w:right w:w="10" w:type="dxa"/>
        </w:tblCellMar>
        <w:tblLook w:val="04A0" w:firstRow="1" w:lastRow="0" w:firstColumn="1" w:lastColumn="0" w:noHBand="0" w:noVBand="1"/>
      </w:tblPr>
      <w:tblGrid>
        <w:gridCol w:w="9553"/>
      </w:tblGrid>
      <w:tr w:rsidR="00BA4AD8" w14:paraId="4552AB8A" w14:textId="77777777" w:rsidTr="00BA4AD8">
        <w:trPr>
          <w:trHeight w:val="1102"/>
        </w:trPr>
        <w:tc>
          <w:tcPr>
            <w:tcW w:w="9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504BD" w14:textId="77777777" w:rsidR="00BA4AD8" w:rsidRDefault="00BA4AD8" w:rsidP="007C4204">
            <w:pPr>
              <w:spacing w:before="60"/>
              <w:rPr>
                <w:b/>
                <w:iCs/>
                <w:sz w:val="28"/>
                <w:u w:val="single"/>
                <w:lang w:eastAsia="en-US"/>
              </w:rPr>
            </w:pPr>
            <w:r w:rsidRPr="00F632DB">
              <w:rPr>
                <w:b/>
                <w:iCs/>
                <w:sz w:val="28"/>
                <w:u w:val="single"/>
                <w:lang w:eastAsia="en-US"/>
              </w:rPr>
              <w:t>2024 Data</w:t>
            </w:r>
          </w:p>
          <w:p w14:paraId="5D63B554" w14:textId="77777777" w:rsidR="00BA4AD8" w:rsidRPr="00814137" w:rsidRDefault="00BA4AD8" w:rsidP="007C4204">
            <w:pPr>
              <w:spacing w:before="60"/>
              <w:rPr>
                <w:b/>
                <w:iCs/>
                <w:sz w:val="22"/>
                <w:u w:val="single"/>
                <w:lang w:eastAsia="en-US"/>
              </w:rPr>
            </w:pPr>
            <w:r w:rsidRPr="00814137">
              <w:rPr>
                <w:b/>
                <w:iCs/>
                <w:sz w:val="22"/>
                <w:u w:val="single"/>
                <w:lang w:eastAsia="en-US"/>
              </w:rPr>
              <w:t>Challenges identified 2023-2024</w:t>
            </w:r>
          </w:p>
          <w:p w14:paraId="55303C38" w14:textId="77777777" w:rsidR="00BA4AD8" w:rsidRPr="00814137" w:rsidRDefault="00BA4AD8" w:rsidP="007C4204">
            <w:pPr>
              <w:spacing w:before="60"/>
              <w:rPr>
                <w:b/>
                <w:iCs/>
                <w:sz w:val="22"/>
                <w:u w:val="single"/>
                <w:lang w:eastAsia="en-US"/>
              </w:rPr>
            </w:pPr>
            <w:r w:rsidRPr="00814137">
              <w:rPr>
                <w:b/>
                <w:iCs/>
                <w:sz w:val="22"/>
                <w:u w:val="single"/>
                <w:lang w:eastAsia="en-US"/>
              </w:rPr>
              <w:t xml:space="preserve">Intended Outcome: </w:t>
            </w:r>
          </w:p>
          <w:p w14:paraId="36830EFB" w14:textId="77777777" w:rsidR="00BA4AD8" w:rsidRPr="00381735" w:rsidRDefault="00BA4AD8" w:rsidP="00BA4AD8">
            <w:pPr>
              <w:pStyle w:val="ListParagraph"/>
              <w:numPr>
                <w:ilvl w:val="0"/>
                <w:numId w:val="27"/>
              </w:numPr>
              <w:spacing w:before="60"/>
              <w:rPr>
                <w:i/>
                <w:iCs/>
                <w:u w:val="single"/>
                <w:lang w:eastAsia="en-US"/>
              </w:rPr>
            </w:pPr>
            <w:r w:rsidRPr="0027118B">
              <w:rPr>
                <w:i/>
                <w:iCs/>
                <w:lang w:eastAsia="en-US"/>
              </w:rPr>
              <w:t>Attainment gap between PPG and non-disadvantaged pupils continues to narrow and move towards pre-pandemic standards, as a result of quality first teaching and interventions.</w:t>
            </w:r>
          </w:p>
          <w:p w14:paraId="5CE27678" w14:textId="77777777" w:rsidR="00BA4AD8" w:rsidRPr="0027118B" w:rsidRDefault="00BA4AD8" w:rsidP="007C4204">
            <w:pPr>
              <w:pStyle w:val="ListParagraph"/>
              <w:numPr>
                <w:ilvl w:val="0"/>
                <w:numId w:val="0"/>
              </w:numPr>
              <w:spacing w:before="60"/>
              <w:ind w:left="720"/>
              <w:rPr>
                <w:i/>
                <w:iCs/>
                <w:u w:val="single"/>
                <w:lang w:eastAsia="en-US"/>
              </w:rPr>
            </w:pPr>
          </w:p>
          <w:p w14:paraId="76E7B7C7" w14:textId="77777777" w:rsidR="00BA4AD8" w:rsidRDefault="00BA4AD8" w:rsidP="007C4204">
            <w:pPr>
              <w:pStyle w:val="ListParagraph"/>
              <w:numPr>
                <w:ilvl w:val="0"/>
                <w:numId w:val="0"/>
              </w:numPr>
              <w:spacing w:before="60"/>
              <w:ind w:left="720"/>
              <w:rPr>
                <w:i/>
                <w:iCs/>
                <w:u w:val="single"/>
                <w:lang w:eastAsia="en-US"/>
              </w:rPr>
            </w:pPr>
          </w:p>
          <w:p w14:paraId="3282337F" w14:textId="77777777" w:rsidR="00BA4AD8" w:rsidRDefault="00BA4AD8" w:rsidP="007C4204">
            <w:pPr>
              <w:pStyle w:val="ListParagraph"/>
              <w:numPr>
                <w:ilvl w:val="0"/>
                <w:numId w:val="0"/>
              </w:numPr>
              <w:spacing w:before="60"/>
              <w:ind w:left="720"/>
              <w:rPr>
                <w:i/>
                <w:iCs/>
                <w:u w:val="single"/>
                <w:lang w:eastAsia="en-US"/>
              </w:rPr>
            </w:pPr>
            <w:r>
              <w:rPr>
                <w:noProof/>
              </w:rPr>
              <w:drawing>
                <wp:anchor distT="0" distB="0" distL="114300" distR="114300" simplePos="0" relativeHeight="251659264" behindDoc="1" locked="0" layoutInCell="1" allowOverlap="1" wp14:anchorId="309C9DE8" wp14:editId="036299DD">
                  <wp:simplePos x="0" y="0"/>
                  <wp:positionH relativeFrom="column">
                    <wp:posOffset>109220</wp:posOffset>
                  </wp:positionH>
                  <wp:positionV relativeFrom="paragraph">
                    <wp:posOffset>292100</wp:posOffset>
                  </wp:positionV>
                  <wp:extent cx="5810250" cy="660400"/>
                  <wp:effectExtent l="0" t="0" r="0" b="6350"/>
                  <wp:wrapTight wrapText="bothSides">
                    <wp:wrapPolygon edited="0">
                      <wp:start x="0" y="0"/>
                      <wp:lineTo x="0" y="21185"/>
                      <wp:lineTo x="21529" y="21185"/>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810250" cy="660400"/>
                          </a:xfrm>
                          <a:prstGeom prst="rect">
                            <a:avLst/>
                          </a:prstGeom>
                        </pic:spPr>
                      </pic:pic>
                    </a:graphicData>
                  </a:graphic>
                  <wp14:sizeRelH relativeFrom="margin">
                    <wp14:pctWidth>0</wp14:pctWidth>
                  </wp14:sizeRelH>
                  <wp14:sizeRelV relativeFrom="margin">
                    <wp14:pctHeight>0</wp14:pctHeight>
                  </wp14:sizeRelV>
                </wp:anchor>
              </w:drawing>
            </w:r>
            <w:r w:rsidRPr="00381735">
              <w:rPr>
                <w:noProof/>
              </w:rPr>
              <w:drawing>
                <wp:anchor distT="0" distB="0" distL="114300" distR="114300" simplePos="0" relativeHeight="251660288" behindDoc="1" locked="0" layoutInCell="1" allowOverlap="1" wp14:anchorId="78B558D2" wp14:editId="601D7091">
                  <wp:simplePos x="0" y="0"/>
                  <wp:positionH relativeFrom="column">
                    <wp:posOffset>127000</wp:posOffset>
                  </wp:positionH>
                  <wp:positionV relativeFrom="paragraph">
                    <wp:posOffset>938530</wp:posOffset>
                  </wp:positionV>
                  <wp:extent cx="5731510" cy="793115"/>
                  <wp:effectExtent l="0" t="0" r="2540" b="6985"/>
                  <wp:wrapTight wrapText="bothSides">
                    <wp:wrapPolygon edited="0">
                      <wp:start x="0" y="0"/>
                      <wp:lineTo x="0" y="21271"/>
                      <wp:lineTo x="21538" y="21271"/>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731510" cy="793115"/>
                          </a:xfrm>
                          <a:prstGeom prst="rect">
                            <a:avLst/>
                          </a:prstGeom>
                        </pic:spPr>
                      </pic:pic>
                    </a:graphicData>
                  </a:graphic>
                </wp:anchor>
              </w:drawing>
            </w:r>
            <w:r w:rsidRPr="00381735">
              <w:rPr>
                <w:i/>
                <w:iCs/>
                <w:u w:val="single"/>
                <w:lang w:eastAsia="en-US"/>
              </w:rPr>
              <w:t xml:space="preserve">KS2 Attainment </w:t>
            </w:r>
          </w:p>
          <w:p w14:paraId="47FE5FAF" w14:textId="77777777" w:rsidR="00BA4AD8" w:rsidRDefault="00BA4AD8" w:rsidP="007C4204">
            <w:pPr>
              <w:pStyle w:val="ListParagraph"/>
              <w:numPr>
                <w:ilvl w:val="0"/>
                <w:numId w:val="0"/>
              </w:numPr>
              <w:spacing w:before="60"/>
              <w:ind w:left="720"/>
              <w:rPr>
                <w:b/>
                <w:iCs/>
                <w:u w:val="single"/>
                <w:lang w:eastAsia="en-US"/>
              </w:rPr>
            </w:pPr>
          </w:p>
          <w:p w14:paraId="04A9A088" w14:textId="77777777" w:rsidR="00BA4AD8" w:rsidRDefault="00BA4AD8" w:rsidP="007C4204">
            <w:pPr>
              <w:pStyle w:val="ListParagraph"/>
              <w:numPr>
                <w:ilvl w:val="0"/>
                <w:numId w:val="0"/>
              </w:numPr>
              <w:spacing w:before="60"/>
              <w:ind w:left="720"/>
              <w:rPr>
                <w:iCs/>
                <w:lang w:eastAsia="en-US"/>
              </w:rPr>
            </w:pPr>
          </w:p>
          <w:p w14:paraId="6F9C2D72" w14:textId="74A04CD3" w:rsidR="00BA4AD8" w:rsidRDefault="00BA4AD8" w:rsidP="00BA4AD8">
            <w:pPr>
              <w:pStyle w:val="ListParagraph"/>
              <w:numPr>
                <w:ilvl w:val="0"/>
                <w:numId w:val="0"/>
              </w:numPr>
              <w:spacing w:before="60"/>
              <w:ind w:left="720"/>
              <w:rPr>
                <w:i/>
                <w:iCs/>
                <w:lang w:eastAsia="en-US"/>
              </w:rPr>
            </w:pPr>
            <w:r w:rsidRPr="00381735">
              <w:rPr>
                <w:iCs/>
                <w:lang w:eastAsia="en-US"/>
              </w:rPr>
              <w:t>The number of disadvantaged children who took the KS2 test was 21 out of 51</w:t>
            </w:r>
            <w:r>
              <w:rPr>
                <w:iCs/>
                <w:lang w:eastAsia="en-US"/>
              </w:rPr>
              <w:t xml:space="preserve">.  The percentage of PPG pupils achieving the expected standard in reading, writing and maths (RWM) was 57%. The percentage of National All pupils achieving the expected standard in RWM was 61%. No children achieved a higher score in RWM combined. </w:t>
            </w:r>
          </w:p>
          <w:p w14:paraId="55886AB8" w14:textId="77777777" w:rsidR="00BA4AD8" w:rsidRDefault="00BA4AD8" w:rsidP="007C4204">
            <w:pPr>
              <w:spacing w:before="60"/>
              <w:rPr>
                <w:i/>
                <w:iCs/>
                <w:lang w:eastAsia="en-US"/>
              </w:rPr>
            </w:pPr>
          </w:p>
          <w:p w14:paraId="30A4D890" w14:textId="77777777" w:rsidR="00BA4AD8" w:rsidRDefault="00BA4AD8" w:rsidP="007C4204">
            <w:pPr>
              <w:spacing w:before="60"/>
              <w:rPr>
                <w:i/>
                <w:iCs/>
                <w:lang w:eastAsia="en-US"/>
              </w:rPr>
            </w:pPr>
            <w:r>
              <w:rPr>
                <w:i/>
                <w:iCs/>
                <w:lang w:eastAsia="en-US"/>
              </w:rPr>
              <w:t xml:space="preserve"> </w:t>
            </w:r>
          </w:p>
          <w:p w14:paraId="1CFCB84E" w14:textId="77777777" w:rsidR="00BA4AD8" w:rsidRDefault="00BA4AD8" w:rsidP="007C4204">
            <w:pPr>
              <w:spacing w:before="60"/>
              <w:rPr>
                <w:i/>
                <w:iCs/>
                <w:lang w:eastAsia="en-US"/>
              </w:rPr>
            </w:pPr>
          </w:p>
          <w:p w14:paraId="2FB68F78" w14:textId="77777777" w:rsidR="00BA4AD8" w:rsidRDefault="00BA4AD8" w:rsidP="007C4204">
            <w:pPr>
              <w:spacing w:before="60"/>
              <w:rPr>
                <w:i/>
                <w:iCs/>
                <w:lang w:eastAsia="en-US"/>
              </w:rPr>
            </w:pPr>
          </w:p>
          <w:p w14:paraId="75F81197" w14:textId="77777777" w:rsidR="00BA4AD8" w:rsidRDefault="00BA4AD8" w:rsidP="007C4204">
            <w:pPr>
              <w:spacing w:before="60"/>
              <w:rPr>
                <w:i/>
                <w:iCs/>
                <w:lang w:eastAsia="en-US"/>
              </w:rPr>
            </w:pPr>
          </w:p>
          <w:p w14:paraId="33CE8C0F" w14:textId="77777777" w:rsidR="00BA4AD8" w:rsidRDefault="00BA4AD8" w:rsidP="007C4204">
            <w:pPr>
              <w:spacing w:before="60"/>
              <w:rPr>
                <w:i/>
                <w:iCs/>
                <w:lang w:eastAsia="en-US"/>
              </w:rPr>
            </w:pPr>
          </w:p>
          <w:p w14:paraId="47F2362C" w14:textId="77777777" w:rsidR="00BA4AD8" w:rsidRDefault="00BA4AD8" w:rsidP="007C4204">
            <w:pPr>
              <w:spacing w:before="60"/>
              <w:rPr>
                <w:i/>
                <w:iCs/>
                <w:lang w:eastAsia="en-US"/>
              </w:rPr>
            </w:pPr>
          </w:p>
          <w:p w14:paraId="6D54C017" w14:textId="77777777" w:rsidR="00BA4AD8" w:rsidRDefault="00BA4AD8" w:rsidP="007C4204">
            <w:pPr>
              <w:spacing w:before="60"/>
              <w:rPr>
                <w:i/>
                <w:iCs/>
                <w:lang w:eastAsia="en-US"/>
              </w:rPr>
            </w:pPr>
          </w:p>
          <w:p w14:paraId="4CC4F9D9" w14:textId="756DEBC9" w:rsidR="00BA4AD8" w:rsidRDefault="00BA4AD8" w:rsidP="007C4204">
            <w:pPr>
              <w:spacing w:before="60"/>
              <w:rPr>
                <w:i/>
                <w:iCs/>
                <w:u w:val="single"/>
                <w:lang w:eastAsia="en-US"/>
              </w:rPr>
            </w:pPr>
            <w:r w:rsidRPr="006072E3">
              <w:rPr>
                <w:i/>
                <w:iCs/>
                <w:lang w:eastAsia="en-US"/>
              </w:rPr>
              <w:t xml:space="preserve"> </w:t>
            </w:r>
            <w:r w:rsidRPr="006072E3">
              <w:rPr>
                <w:i/>
                <w:iCs/>
                <w:u w:val="single"/>
                <w:lang w:eastAsia="en-US"/>
              </w:rPr>
              <w:t>KS1 Attainment</w:t>
            </w:r>
          </w:p>
          <w:p w14:paraId="6F356A7B" w14:textId="77777777" w:rsidR="00BA4AD8" w:rsidRPr="006072E3" w:rsidRDefault="00BA4AD8" w:rsidP="007C4204">
            <w:pPr>
              <w:spacing w:before="60"/>
              <w:rPr>
                <w:i/>
                <w:iCs/>
                <w:u w:val="single"/>
                <w:lang w:eastAsia="en-US"/>
              </w:rPr>
            </w:pPr>
            <w:r>
              <w:rPr>
                <w:noProof/>
              </w:rPr>
              <w:drawing>
                <wp:inline distT="0" distB="0" distL="0" distR="0" wp14:anchorId="64744350" wp14:editId="5B474FB1">
                  <wp:extent cx="5929148" cy="2533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31915" cy="2534832"/>
                          </a:xfrm>
                          <a:prstGeom prst="rect">
                            <a:avLst/>
                          </a:prstGeom>
                        </pic:spPr>
                      </pic:pic>
                    </a:graphicData>
                  </a:graphic>
                </wp:inline>
              </w:drawing>
            </w:r>
          </w:p>
          <w:p w14:paraId="6F42F42E" w14:textId="77777777" w:rsidR="00BA4AD8" w:rsidRDefault="00BA4AD8" w:rsidP="007C4204">
            <w:pPr>
              <w:spacing w:before="60"/>
              <w:rPr>
                <w:iCs/>
                <w:lang w:eastAsia="en-US"/>
              </w:rPr>
            </w:pPr>
            <w:r>
              <w:rPr>
                <w:iCs/>
                <w:lang w:eastAsia="en-US"/>
              </w:rPr>
              <w:t xml:space="preserve">The number of disadvantaged pupils who took the phonics screening check was low, therefore the data must be interpreted carefully. </w:t>
            </w:r>
            <w:r w:rsidRPr="009E3F3B">
              <w:rPr>
                <w:iCs/>
                <w:lang w:eastAsia="en-US"/>
              </w:rPr>
              <w:t>22% of pupils are Disadvantaged - 6 pupils (4 boys and 2 girls)</w:t>
            </w:r>
            <w:r>
              <w:rPr>
                <w:iCs/>
              </w:rPr>
              <w:t xml:space="preserve">. </w:t>
            </w:r>
            <w:r w:rsidRPr="00F9174F">
              <w:rPr>
                <w:iCs/>
                <w:lang w:eastAsia="en-US"/>
              </w:rPr>
              <w:t>33% of Disadvantaged pupils achieved the standard compared to 8</w:t>
            </w:r>
            <w:r>
              <w:rPr>
                <w:iCs/>
                <w:lang w:eastAsia="en-US"/>
              </w:rPr>
              <w:t>0</w:t>
            </w:r>
            <w:r w:rsidRPr="00F9174F">
              <w:rPr>
                <w:iCs/>
                <w:lang w:eastAsia="en-US"/>
              </w:rPr>
              <w:t xml:space="preserve">% of </w:t>
            </w:r>
            <w:r>
              <w:rPr>
                <w:iCs/>
                <w:lang w:eastAsia="en-US"/>
              </w:rPr>
              <w:t xml:space="preserve">National All pupils. </w:t>
            </w:r>
          </w:p>
          <w:p w14:paraId="769E8085" w14:textId="77777777" w:rsidR="00BA4AD8" w:rsidRPr="009E3F3B" w:rsidRDefault="00BA4AD8" w:rsidP="007C4204">
            <w:pPr>
              <w:spacing w:before="60"/>
              <w:rPr>
                <w:iCs/>
                <w:lang w:eastAsia="en-US"/>
              </w:rPr>
            </w:pPr>
            <w:r>
              <w:rPr>
                <w:iCs/>
                <w:lang w:eastAsia="en-US"/>
              </w:rPr>
              <w:t xml:space="preserve">Phonics is taught well at Highcliffe.  We have graduated from the English Hubs programme (DfE) by completing 6+ days of Literacy Specialist support with good engagement, as well as demonstrating our commitment to build on and sustain good practice in early reading.  All staff are fully </w:t>
            </w:r>
            <w:proofErr w:type="spellStart"/>
            <w:r>
              <w:rPr>
                <w:iCs/>
                <w:lang w:eastAsia="en-US"/>
              </w:rPr>
              <w:t>SoundsWrite</w:t>
            </w:r>
            <w:proofErr w:type="spellEnd"/>
            <w:r>
              <w:rPr>
                <w:iCs/>
                <w:lang w:eastAsia="en-US"/>
              </w:rPr>
              <w:t xml:space="preserve"> trained.  Children who need additional support with their phonics learning are quickly identified and undertake additional phonics sessions, alongside their whole class phonics teaching. Trained staff are re-deployed to run additional </w:t>
            </w:r>
            <w:proofErr w:type="spellStart"/>
            <w:r>
              <w:rPr>
                <w:iCs/>
                <w:lang w:eastAsia="en-US"/>
              </w:rPr>
              <w:t>SoundsWrite</w:t>
            </w:r>
            <w:proofErr w:type="spellEnd"/>
            <w:r>
              <w:rPr>
                <w:iCs/>
                <w:lang w:eastAsia="en-US"/>
              </w:rPr>
              <w:t xml:space="preserve"> sessions in EYFS and KS1 to target specific groups of children and ensure all children make at least good progress.</w:t>
            </w:r>
          </w:p>
          <w:p w14:paraId="39B5593D" w14:textId="77777777" w:rsidR="00BA4AD8" w:rsidRDefault="00BA4AD8" w:rsidP="007C4204">
            <w:pPr>
              <w:spacing w:before="60"/>
              <w:rPr>
                <w:b/>
                <w:iCs/>
                <w:u w:val="single"/>
                <w:lang w:eastAsia="en-US"/>
              </w:rPr>
            </w:pPr>
            <w:r>
              <w:rPr>
                <w:b/>
                <w:iCs/>
                <w:u w:val="single"/>
                <w:lang w:eastAsia="en-US"/>
              </w:rPr>
              <w:t>Intended outcome:</w:t>
            </w:r>
          </w:p>
          <w:p w14:paraId="7D2D5ACA" w14:textId="77777777" w:rsidR="00BA4AD8" w:rsidRPr="00106349" w:rsidRDefault="00BA4AD8" w:rsidP="007C4204">
            <w:pPr>
              <w:spacing w:before="60"/>
              <w:rPr>
                <w:i/>
                <w:iCs/>
                <w:lang w:eastAsia="en-US"/>
              </w:rPr>
            </w:pPr>
            <w:r w:rsidRPr="00106349">
              <w:rPr>
                <w:i/>
                <w:iCs/>
                <w:lang w:eastAsia="en-US"/>
              </w:rPr>
              <w:t>Our Year 3 a</w:t>
            </w:r>
            <w:r>
              <w:rPr>
                <w:i/>
                <w:iCs/>
                <w:lang w:eastAsia="en-US"/>
              </w:rPr>
              <w:t>n</w:t>
            </w:r>
            <w:r w:rsidRPr="00106349">
              <w:rPr>
                <w:i/>
                <w:iCs/>
                <w:lang w:eastAsia="en-US"/>
              </w:rPr>
              <w:t xml:space="preserve">d 4 pupils have had their EYFS time disrupted </w:t>
            </w:r>
            <w:r>
              <w:rPr>
                <w:i/>
                <w:iCs/>
                <w:lang w:eastAsia="en-US"/>
              </w:rPr>
              <w:t>therefore</w:t>
            </w:r>
            <w:r w:rsidRPr="00106349">
              <w:rPr>
                <w:i/>
                <w:iCs/>
                <w:lang w:eastAsia="en-US"/>
              </w:rPr>
              <w:t xml:space="preserve"> we aim to fill the gaps in both academic and social progress.</w:t>
            </w:r>
          </w:p>
          <w:p w14:paraId="5000EB39" w14:textId="77777777" w:rsidR="00BA4AD8" w:rsidRDefault="00BA4AD8" w:rsidP="007C4204">
            <w:pPr>
              <w:spacing w:before="60"/>
              <w:rPr>
                <w:iCs/>
                <w:lang w:eastAsia="en-US"/>
              </w:rPr>
            </w:pPr>
            <w:r>
              <w:rPr>
                <w:iCs/>
                <w:lang w:eastAsia="en-US"/>
              </w:rPr>
              <w:t>The average score for the multiplication check for PPG pupils in 2023-2024 was 20 out of 25.  The average score for PPG pupils was 18.4 out of 25. The average score for PPG pupils is less than in 2023, however, the number of PPG pupils in 2023 was less than half compared to 2024.  Times Tables practice forms part of the daily active maths sessions in LKS2.  All children are regularly assessed on the recall of their multiplication facts and interventions are put in place for children who need extra support.</w:t>
            </w:r>
          </w:p>
          <w:p w14:paraId="4E4CBCA7" w14:textId="77777777" w:rsidR="00BA4AD8" w:rsidRDefault="00BA4AD8" w:rsidP="007C4204">
            <w:pPr>
              <w:spacing w:before="60"/>
              <w:rPr>
                <w:iCs/>
                <w:lang w:eastAsia="en-US"/>
              </w:rPr>
            </w:pPr>
            <w:r>
              <w:rPr>
                <w:iCs/>
                <w:lang w:eastAsia="en-US"/>
              </w:rPr>
              <w:t xml:space="preserve">Pupils in Year 3 and 4 are supported by teaching staff and teaching assistants to work towards filling any gaps in their social, emotional and mental health progress.  Pupils undertake regular assemblies, workshops and PSHE sessions which address any </w:t>
            </w:r>
            <w:r>
              <w:rPr>
                <w:iCs/>
                <w:lang w:eastAsia="en-US"/>
              </w:rPr>
              <w:lastRenderedPageBreak/>
              <w:t>issues which arise.  Our Mental Health Lead continues to work with pupils in KS2 to become peer mentors for mental health (</w:t>
            </w:r>
            <w:proofErr w:type="spellStart"/>
            <w:r>
              <w:rPr>
                <w:iCs/>
                <w:lang w:eastAsia="en-US"/>
              </w:rPr>
              <w:t>Headstarters</w:t>
            </w:r>
            <w:proofErr w:type="spellEnd"/>
            <w:r>
              <w:rPr>
                <w:iCs/>
                <w:lang w:eastAsia="en-US"/>
              </w:rPr>
              <w:t xml:space="preserve">). They mentor their peers to help develop their confidence and leadership skills.  Children who are identified as having SEMH needs are discussed with our </w:t>
            </w:r>
            <w:proofErr w:type="spellStart"/>
            <w:r>
              <w:rPr>
                <w:iCs/>
                <w:lang w:eastAsia="en-US"/>
              </w:rPr>
              <w:t>SENDco</w:t>
            </w:r>
            <w:proofErr w:type="spellEnd"/>
            <w:r>
              <w:rPr>
                <w:iCs/>
                <w:lang w:eastAsia="en-US"/>
              </w:rPr>
              <w:t xml:space="preserve"> and Mental Health Lead. SLT meet regularly with our EMHP at Huddle meetings and the best course of action for each child is decided upon; whether this be working with our school counsellor, ELSA and Thrive Practitioner or a referral made to outside agencies.</w:t>
            </w:r>
          </w:p>
          <w:p w14:paraId="70EE2F6D" w14:textId="77777777" w:rsidR="00BA4AD8" w:rsidRDefault="00BA4AD8" w:rsidP="007C4204">
            <w:pPr>
              <w:spacing w:before="60"/>
              <w:rPr>
                <w:b/>
                <w:iCs/>
                <w:u w:val="single"/>
                <w:lang w:eastAsia="en-US"/>
              </w:rPr>
            </w:pPr>
            <w:r>
              <w:rPr>
                <w:b/>
                <w:iCs/>
                <w:u w:val="single"/>
                <w:lang w:eastAsia="en-US"/>
              </w:rPr>
              <w:t>Intended outcome:</w:t>
            </w:r>
          </w:p>
          <w:p w14:paraId="7C9E63DA" w14:textId="77777777" w:rsidR="00BA4AD8" w:rsidRDefault="00BA4AD8" w:rsidP="007C4204">
            <w:pPr>
              <w:spacing w:before="60"/>
              <w:rPr>
                <w:i/>
                <w:iCs/>
                <w:lang w:eastAsia="en-US"/>
              </w:rPr>
            </w:pPr>
            <w:r w:rsidRPr="00732594">
              <w:rPr>
                <w:i/>
                <w:iCs/>
                <w:lang w:eastAsia="en-US"/>
              </w:rPr>
              <w:t>Improved emotional wellbeing and mental health for our PPG pupils as well as supporting positive learning behaviours.</w:t>
            </w:r>
          </w:p>
          <w:p w14:paraId="63699AC1" w14:textId="77777777" w:rsidR="00BA4AD8" w:rsidRDefault="00BA4AD8" w:rsidP="007C4204">
            <w:pPr>
              <w:spacing w:before="60"/>
              <w:rPr>
                <w:iCs/>
                <w:lang w:eastAsia="en-US"/>
              </w:rPr>
            </w:pPr>
            <w:r w:rsidRPr="00732594">
              <w:rPr>
                <w:iCs/>
                <w:lang w:eastAsia="en-US"/>
              </w:rPr>
              <w:t xml:space="preserve">The school </w:t>
            </w:r>
            <w:r>
              <w:rPr>
                <w:iCs/>
                <w:lang w:eastAsia="en-US"/>
              </w:rPr>
              <w:t xml:space="preserve">has a number of </w:t>
            </w:r>
            <w:proofErr w:type="gramStart"/>
            <w:r>
              <w:rPr>
                <w:iCs/>
                <w:lang w:eastAsia="en-US"/>
              </w:rPr>
              <w:t>staff</w:t>
            </w:r>
            <w:proofErr w:type="gramEnd"/>
            <w:r>
              <w:rPr>
                <w:iCs/>
                <w:lang w:eastAsia="en-US"/>
              </w:rPr>
              <w:t xml:space="preserve"> trained in SEMH who deliver interventions to ensure that we are doing the very best for all children at Highcliffe, regardless of their status.  Referrals to our SEMH team are made by parents and staff.  Individual children are discussed at Huddle meetings with our EMHP and a course of action for each child is decided upon.  This can be ‘in house’ or accessing the support of outside agencies.</w:t>
            </w:r>
          </w:p>
          <w:p w14:paraId="6562C1FE" w14:textId="77777777" w:rsidR="00BA4AD8" w:rsidRDefault="00BA4AD8" w:rsidP="007C4204">
            <w:pPr>
              <w:spacing w:before="60"/>
              <w:rPr>
                <w:iCs/>
                <w:lang w:eastAsia="en-US"/>
              </w:rPr>
            </w:pPr>
            <w:r>
              <w:rPr>
                <w:iCs/>
                <w:lang w:eastAsia="en-US"/>
              </w:rPr>
              <w:t>We currently have 23 PPG children who are either accessing support or on the waiting list to be seen regarding SEMH needs.  All PPG children are monitored closely and put forward for interventions if necessary.</w:t>
            </w:r>
          </w:p>
          <w:p w14:paraId="18B90BFC" w14:textId="77777777" w:rsidR="00BA4AD8" w:rsidRDefault="00BA4AD8" w:rsidP="007C4204">
            <w:pPr>
              <w:spacing w:before="60"/>
              <w:rPr>
                <w:b/>
                <w:iCs/>
                <w:u w:val="single"/>
                <w:lang w:eastAsia="en-US"/>
              </w:rPr>
            </w:pPr>
            <w:r>
              <w:rPr>
                <w:b/>
                <w:iCs/>
                <w:u w:val="single"/>
                <w:lang w:eastAsia="en-US"/>
              </w:rPr>
              <w:t>Intended outcome:</w:t>
            </w:r>
          </w:p>
          <w:p w14:paraId="0E0D8CCE" w14:textId="77777777" w:rsidR="00BA4AD8" w:rsidRDefault="00BA4AD8" w:rsidP="007C4204">
            <w:pPr>
              <w:spacing w:before="60"/>
              <w:rPr>
                <w:i/>
                <w:iCs/>
                <w:lang w:eastAsia="en-US"/>
              </w:rPr>
            </w:pPr>
            <w:r>
              <w:rPr>
                <w:i/>
                <w:iCs/>
                <w:lang w:eastAsia="en-US"/>
              </w:rPr>
              <w:t>The attendance of our disadvantaged pupils increases.</w:t>
            </w:r>
          </w:p>
          <w:p w14:paraId="38DF6E8A" w14:textId="77777777" w:rsidR="00BA4AD8" w:rsidRDefault="00BA4AD8" w:rsidP="007C4204">
            <w:pPr>
              <w:spacing w:before="60"/>
              <w:rPr>
                <w:iCs/>
                <w:lang w:eastAsia="en-US"/>
              </w:rPr>
            </w:pPr>
            <w:r>
              <w:rPr>
                <w:iCs/>
                <w:lang w:eastAsia="en-US"/>
              </w:rPr>
              <w:t>Attendance for PP children in 2022-23 was 91.84%</w:t>
            </w:r>
          </w:p>
          <w:p w14:paraId="6EA06458" w14:textId="77777777" w:rsidR="00BA4AD8" w:rsidRDefault="00BA4AD8" w:rsidP="007C4204">
            <w:pPr>
              <w:spacing w:before="60"/>
              <w:rPr>
                <w:iCs/>
                <w:lang w:eastAsia="en-US"/>
              </w:rPr>
            </w:pPr>
            <w:r>
              <w:rPr>
                <w:iCs/>
                <w:lang w:eastAsia="en-US"/>
              </w:rPr>
              <w:t>Attendance for PP children in 2023-24 was 93.7%</w:t>
            </w:r>
          </w:p>
          <w:p w14:paraId="1A36775C" w14:textId="77777777" w:rsidR="00BA4AD8" w:rsidRDefault="00BA4AD8" w:rsidP="007C4204">
            <w:pPr>
              <w:spacing w:before="60"/>
              <w:rPr>
                <w:iCs/>
                <w:lang w:eastAsia="en-US"/>
              </w:rPr>
            </w:pPr>
            <w:r>
              <w:rPr>
                <w:iCs/>
                <w:lang w:eastAsia="en-US"/>
              </w:rPr>
              <w:t xml:space="preserve">This is below our whole school target of 96%. </w:t>
            </w:r>
          </w:p>
          <w:p w14:paraId="368DD3C6" w14:textId="77777777" w:rsidR="00BA4AD8" w:rsidRPr="001606D1" w:rsidRDefault="00BA4AD8" w:rsidP="007C4204">
            <w:pPr>
              <w:spacing w:before="60"/>
              <w:rPr>
                <w:iCs/>
                <w:lang w:eastAsia="en-US"/>
              </w:rPr>
            </w:pPr>
            <w:r>
              <w:rPr>
                <w:iCs/>
                <w:lang w:eastAsia="en-US"/>
              </w:rPr>
              <w:t>Attendance for PPG children rose slightly, however, it was still below our target of 96%.  Analysis shows that a small number of PPG families take holidays (always unauthorised) during term time which affects the attendance figures.</w:t>
            </w:r>
          </w:p>
          <w:p w14:paraId="7A02141D" w14:textId="77777777" w:rsidR="00BA4AD8" w:rsidRPr="001606D1" w:rsidRDefault="00BA4AD8" w:rsidP="007C4204">
            <w:pPr>
              <w:spacing w:before="60"/>
              <w:rPr>
                <w:b/>
                <w:iCs/>
                <w:u w:val="single"/>
                <w:lang w:eastAsia="en-US"/>
              </w:rPr>
            </w:pPr>
            <w:r w:rsidRPr="001606D1">
              <w:rPr>
                <w:b/>
                <w:iCs/>
                <w:u w:val="single"/>
                <w:lang w:eastAsia="en-US"/>
              </w:rPr>
              <w:t>Intended outcome:</w:t>
            </w:r>
          </w:p>
          <w:p w14:paraId="3CCA9DC9" w14:textId="77777777" w:rsidR="00BA4AD8" w:rsidRDefault="00BA4AD8" w:rsidP="007C4204">
            <w:pPr>
              <w:spacing w:before="60"/>
              <w:rPr>
                <w:i/>
                <w:iCs/>
                <w:lang w:eastAsia="en-US"/>
              </w:rPr>
            </w:pPr>
            <w:r w:rsidRPr="001606D1">
              <w:rPr>
                <w:i/>
                <w:iCs/>
                <w:lang w:eastAsia="en-US"/>
              </w:rPr>
              <w:t>PP</w:t>
            </w:r>
            <w:r>
              <w:rPr>
                <w:i/>
                <w:iCs/>
                <w:lang w:eastAsia="en-US"/>
              </w:rPr>
              <w:t>G pupils have had the opportunity to attend extra-curricular events and personal finance is not a barrier to them attending.</w:t>
            </w:r>
          </w:p>
          <w:p w14:paraId="432A357C" w14:textId="188B07C8" w:rsidR="00BA4AD8" w:rsidRPr="00B11611" w:rsidRDefault="00BA4AD8" w:rsidP="00BA4AD8">
            <w:pPr>
              <w:spacing w:before="60"/>
              <w:rPr>
                <w:b/>
                <w:iCs/>
                <w:u w:val="single"/>
                <w:lang w:eastAsia="en-US"/>
              </w:rPr>
            </w:pPr>
            <w:r>
              <w:rPr>
                <w:iCs/>
                <w:lang w:eastAsia="en-US"/>
              </w:rPr>
              <w:t>All PPG children are offered the same experiences in school as Non-PPG children and are encouraged to attend extra-curricular events.  School has subsidised trips and residentials for PPG children and will continue to do so.  PPG children who attend clubs and extra-curricular events are logged on school’s PPG tracker.</w:t>
            </w:r>
          </w:p>
        </w:tc>
      </w:tr>
    </w:tbl>
    <w:p w14:paraId="2702D746" w14:textId="77777777" w:rsidR="00BA4AD8" w:rsidRDefault="00BA4AD8" w:rsidP="00BA4AD8">
      <w:pPr>
        <w:pStyle w:val="Heading2"/>
      </w:pPr>
      <w:r>
        <w:lastRenderedPageBreak/>
        <w:t xml:space="preserve">Externally provided </w:t>
      </w:r>
      <w:r w:rsidRPr="00781713">
        <w:t>programmes</w:t>
      </w:r>
    </w:p>
    <w:p w14:paraId="330970C5" w14:textId="77777777" w:rsidR="00BA4AD8" w:rsidRDefault="00BA4AD8" w:rsidP="00BA4AD8">
      <w:pPr>
        <w:rPr>
          <w:i/>
          <w:iCs/>
        </w:rPr>
      </w:pPr>
      <w:r w:rsidRPr="07FFD3D3">
        <w:rPr>
          <w:i/>
          <w:iCs/>
        </w:rPr>
        <w:t xml:space="preserve">Please include the names of any non-DfE programmes that you used your pupil premium to fund in the previous academic year. </w:t>
      </w:r>
    </w:p>
    <w:tbl>
      <w:tblPr>
        <w:tblW w:w="5000" w:type="pct"/>
        <w:tblCellMar>
          <w:left w:w="10" w:type="dxa"/>
          <w:right w:w="10" w:type="dxa"/>
        </w:tblCellMar>
        <w:tblLook w:val="04A0" w:firstRow="1" w:lastRow="0" w:firstColumn="1" w:lastColumn="0" w:noHBand="0" w:noVBand="1"/>
      </w:tblPr>
      <w:tblGrid>
        <w:gridCol w:w="5307"/>
        <w:gridCol w:w="5149"/>
      </w:tblGrid>
      <w:tr w:rsidR="00BA4AD8" w14:paraId="5F8B1AE4" w14:textId="77777777" w:rsidTr="009171E6">
        <w:tc>
          <w:tcPr>
            <w:tcW w:w="530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0C381554" w14:textId="77777777" w:rsidR="00BA4AD8" w:rsidRDefault="00BA4AD8" w:rsidP="007C4204">
            <w:pPr>
              <w:pStyle w:val="TableHeader"/>
              <w:ind w:left="0" w:right="0"/>
              <w:jc w:val="left"/>
            </w:pPr>
            <w:r>
              <w:t>Programme</w:t>
            </w:r>
          </w:p>
        </w:tc>
        <w:tc>
          <w:tcPr>
            <w:tcW w:w="514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5E96F03C" w14:textId="77777777" w:rsidR="00BA4AD8" w:rsidRDefault="00BA4AD8" w:rsidP="007C4204">
            <w:pPr>
              <w:pStyle w:val="TableHeader"/>
              <w:ind w:left="0" w:right="0"/>
              <w:jc w:val="left"/>
            </w:pPr>
            <w:r>
              <w:t>Provider</w:t>
            </w:r>
          </w:p>
        </w:tc>
      </w:tr>
      <w:tr w:rsidR="00BA4AD8" w14:paraId="10D13E0C" w14:textId="77777777" w:rsidTr="009171E6">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388A6" w14:textId="60E56ACD" w:rsidR="00BA4AD8" w:rsidRDefault="009171E6" w:rsidP="007C4204">
            <w:pPr>
              <w:pStyle w:val="TableRow"/>
              <w:ind w:left="0" w:right="0"/>
            </w:pPr>
            <w:r>
              <w:t>Thrive Approach</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E30C2" w14:textId="27E69A6A" w:rsidR="00BA4AD8" w:rsidRDefault="009171E6" w:rsidP="007C4204">
            <w:pPr>
              <w:pStyle w:val="TableRowCentered"/>
              <w:ind w:left="0" w:right="0"/>
              <w:jc w:val="left"/>
            </w:pPr>
            <w:r>
              <w:t>Thrive</w:t>
            </w:r>
          </w:p>
        </w:tc>
      </w:tr>
    </w:tbl>
    <w:p w14:paraId="6C3162C0" w14:textId="77777777" w:rsidR="00BA4AD8" w:rsidRDefault="00BA4AD8" w:rsidP="00BA4AD8"/>
    <w:p w14:paraId="3DA651CB" w14:textId="77777777" w:rsidR="00BA4AD8" w:rsidRDefault="00BA4AD8" w:rsidP="00BA4AD8"/>
    <w:p w14:paraId="4A6AC7BA" w14:textId="420481D6" w:rsidR="00ED6FC5" w:rsidRDefault="00ED6FC5" w:rsidP="00ED6FC5"/>
    <w:p w14:paraId="41F5B925" w14:textId="77777777" w:rsidR="00BA4AD8" w:rsidRPr="00ED6FC5" w:rsidRDefault="00BA4AD8" w:rsidP="00ED6FC5"/>
    <w:p w14:paraId="2A7D5553" w14:textId="193B71B2" w:rsidR="00E66558" w:rsidRPr="002A0226" w:rsidRDefault="00E66558" w:rsidP="0008384B">
      <w:pPr>
        <w:rPr>
          <w:sz w:val="22"/>
          <w:szCs w:val="22"/>
        </w:rPr>
      </w:pPr>
    </w:p>
    <w:p w14:paraId="188578FB" w14:textId="537EFB51" w:rsidR="0008384B" w:rsidRPr="002A0226" w:rsidRDefault="0008384B" w:rsidP="0008384B">
      <w:pPr>
        <w:rPr>
          <w:sz w:val="22"/>
          <w:szCs w:val="22"/>
        </w:rPr>
      </w:pPr>
    </w:p>
    <w:p w14:paraId="497C2CDD" w14:textId="3BD1FD57" w:rsidR="0008384B" w:rsidRPr="002A0226" w:rsidRDefault="0008384B" w:rsidP="0008384B">
      <w:pPr>
        <w:rPr>
          <w:sz w:val="22"/>
          <w:szCs w:val="22"/>
        </w:rPr>
      </w:pPr>
    </w:p>
    <w:p w14:paraId="01F0D165" w14:textId="1FC4C866" w:rsidR="0008384B" w:rsidRPr="002A0226" w:rsidRDefault="0008384B" w:rsidP="0008384B">
      <w:pPr>
        <w:rPr>
          <w:sz w:val="22"/>
          <w:szCs w:val="22"/>
        </w:rPr>
      </w:pPr>
    </w:p>
    <w:p w14:paraId="540A892B" w14:textId="215E05BC" w:rsidR="0008384B" w:rsidRPr="002A0226" w:rsidRDefault="0008384B" w:rsidP="0008384B">
      <w:pPr>
        <w:pStyle w:val="Heading2"/>
        <w:rPr>
          <w:sz w:val="22"/>
          <w:szCs w:val="22"/>
        </w:rPr>
      </w:pPr>
    </w:p>
    <w:p w14:paraId="2A7D555F" w14:textId="77777777" w:rsidR="00E66558" w:rsidRPr="002A0226" w:rsidRDefault="00E66558">
      <w:pPr>
        <w:spacing w:after="0" w:line="240" w:lineRule="auto"/>
        <w:rPr>
          <w:sz w:val="22"/>
          <w:szCs w:val="22"/>
        </w:rPr>
      </w:pPr>
    </w:p>
    <w:bookmarkEnd w:id="16"/>
    <w:bookmarkEnd w:id="17"/>
    <w:bookmarkEnd w:id="18"/>
    <w:p w14:paraId="2A7D5564" w14:textId="77777777" w:rsidR="00E66558" w:rsidRPr="002A0226" w:rsidRDefault="00E66558">
      <w:pPr>
        <w:rPr>
          <w:sz w:val="22"/>
          <w:szCs w:val="22"/>
        </w:rPr>
      </w:pPr>
    </w:p>
    <w:sectPr w:rsidR="00E66558" w:rsidRPr="002A0226" w:rsidSect="00E06E90">
      <w:headerReference w:type="default" r:id="rId21"/>
      <w:footerReference w:type="default" r:id="rId22"/>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2BFD8" w14:textId="77777777" w:rsidR="009E3F90" w:rsidRDefault="009E3F90">
      <w:pPr>
        <w:spacing w:after="0" w:line="240" w:lineRule="auto"/>
      </w:pPr>
      <w:r>
        <w:separator/>
      </w:r>
    </w:p>
  </w:endnote>
  <w:endnote w:type="continuationSeparator" w:id="0">
    <w:p w14:paraId="0E2A3AA0" w14:textId="77777777" w:rsidR="009E3F90" w:rsidRDefault="009E3F90">
      <w:pPr>
        <w:spacing w:after="0" w:line="240" w:lineRule="auto"/>
      </w:pPr>
      <w:r>
        <w:continuationSeparator/>
      </w:r>
    </w:p>
  </w:endnote>
  <w:endnote w:type="continuationNotice" w:id="1">
    <w:p w14:paraId="7A3E12B4" w14:textId="77777777" w:rsidR="009E3F90" w:rsidRDefault="009E3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9020B" w14:textId="77777777" w:rsidR="009E3F90" w:rsidRDefault="009E3F90">
      <w:pPr>
        <w:spacing w:after="0" w:line="240" w:lineRule="auto"/>
      </w:pPr>
      <w:r>
        <w:separator/>
      </w:r>
    </w:p>
  </w:footnote>
  <w:footnote w:type="continuationSeparator" w:id="0">
    <w:p w14:paraId="6674AE24" w14:textId="77777777" w:rsidR="009E3F90" w:rsidRDefault="009E3F90">
      <w:pPr>
        <w:spacing w:after="0" w:line="240" w:lineRule="auto"/>
      </w:pPr>
      <w:r>
        <w:continuationSeparator/>
      </w:r>
    </w:p>
  </w:footnote>
  <w:footnote w:type="continuationNotice" w:id="1">
    <w:p w14:paraId="0E4AEAB8" w14:textId="77777777" w:rsidR="009E3F90" w:rsidRDefault="009E3F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7C3"/>
    <w:multiLevelType w:val="hybridMultilevel"/>
    <w:tmpl w:val="AC5CE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F7435"/>
    <w:multiLevelType w:val="hybridMultilevel"/>
    <w:tmpl w:val="AA02B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40F56"/>
    <w:multiLevelType w:val="hybridMultilevel"/>
    <w:tmpl w:val="ED243CBA"/>
    <w:lvl w:ilvl="0" w:tplc="0278F5DE">
      <w:start w:val="202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877F9E"/>
    <w:multiLevelType w:val="hybridMultilevel"/>
    <w:tmpl w:val="2DBA8A1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7C6215"/>
    <w:multiLevelType w:val="hybridMultilevel"/>
    <w:tmpl w:val="2A80E59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5800856"/>
    <w:multiLevelType w:val="hybridMultilevel"/>
    <w:tmpl w:val="DA22F2E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E54145A"/>
    <w:multiLevelType w:val="hybridMultilevel"/>
    <w:tmpl w:val="06428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035739"/>
    <w:multiLevelType w:val="hybridMultilevel"/>
    <w:tmpl w:val="D58E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201BDA"/>
    <w:multiLevelType w:val="hybridMultilevel"/>
    <w:tmpl w:val="802ED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5116DC"/>
    <w:multiLevelType w:val="hybridMultilevel"/>
    <w:tmpl w:val="DF987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1E39E8"/>
    <w:multiLevelType w:val="hybridMultilevel"/>
    <w:tmpl w:val="0DE44466"/>
    <w:lvl w:ilvl="0" w:tplc="B6AA18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8A12556"/>
    <w:multiLevelType w:val="hybridMultilevel"/>
    <w:tmpl w:val="7E2C0546"/>
    <w:lvl w:ilvl="0" w:tplc="C068E8E0">
      <w:start w:val="1"/>
      <w:numFmt w:val="decimal"/>
      <w:suff w:val="space"/>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70C91257"/>
    <w:multiLevelType w:val="hybridMultilevel"/>
    <w:tmpl w:val="9EB653DE"/>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2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7"/>
  </w:num>
  <w:num w:numId="3">
    <w:abstractNumId w:val="10"/>
  </w:num>
  <w:num w:numId="4">
    <w:abstractNumId w:val="12"/>
  </w:num>
  <w:num w:numId="5">
    <w:abstractNumId w:val="4"/>
  </w:num>
  <w:num w:numId="6">
    <w:abstractNumId w:val="13"/>
  </w:num>
  <w:num w:numId="7">
    <w:abstractNumId w:val="21"/>
  </w:num>
  <w:num w:numId="8">
    <w:abstractNumId w:val="26"/>
  </w:num>
  <w:num w:numId="9">
    <w:abstractNumId w:val="24"/>
  </w:num>
  <w:num w:numId="10">
    <w:abstractNumId w:val="22"/>
  </w:num>
  <w:num w:numId="11">
    <w:abstractNumId w:val="8"/>
  </w:num>
  <w:num w:numId="12">
    <w:abstractNumId w:val="25"/>
  </w:num>
  <w:num w:numId="13">
    <w:abstractNumId w:val="19"/>
  </w:num>
  <w:num w:numId="14">
    <w:abstractNumId w:val="14"/>
  </w:num>
  <w:num w:numId="15">
    <w:abstractNumId w:val="17"/>
  </w:num>
  <w:num w:numId="16">
    <w:abstractNumId w:val="18"/>
  </w:num>
  <w:num w:numId="17">
    <w:abstractNumId w:val="20"/>
  </w:num>
  <w:num w:numId="18">
    <w:abstractNumId w:val="2"/>
  </w:num>
  <w:num w:numId="19">
    <w:abstractNumId w:val="5"/>
  </w:num>
  <w:num w:numId="20">
    <w:abstractNumId w:val="6"/>
  </w:num>
  <w:num w:numId="21">
    <w:abstractNumId w:val="23"/>
  </w:num>
  <w:num w:numId="22">
    <w:abstractNumId w:val="0"/>
  </w:num>
  <w:num w:numId="23">
    <w:abstractNumId w:val="3"/>
  </w:num>
  <w:num w:numId="24">
    <w:abstractNumId w:val="11"/>
  </w:num>
  <w:num w:numId="25">
    <w:abstractNumId w:val="16"/>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E04"/>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6DF0"/>
    <w:rsid w:val="000E704F"/>
    <w:rsid w:val="000F2938"/>
    <w:rsid w:val="000F6120"/>
    <w:rsid w:val="001037CB"/>
    <w:rsid w:val="0010629E"/>
    <w:rsid w:val="00114288"/>
    <w:rsid w:val="00115538"/>
    <w:rsid w:val="00116FA8"/>
    <w:rsid w:val="00120AB1"/>
    <w:rsid w:val="00123A7F"/>
    <w:rsid w:val="001278D0"/>
    <w:rsid w:val="00127F72"/>
    <w:rsid w:val="00140646"/>
    <w:rsid w:val="00141E20"/>
    <w:rsid w:val="00147A4B"/>
    <w:rsid w:val="00152554"/>
    <w:rsid w:val="00155944"/>
    <w:rsid w:val="001559D7"/>
    <w:rsid w:val="0016523C"/>
    <w:rsid w:val="001671ED"/>
    <w:rsid w:val="00170714"/>
    <w:rsid w:val="0017264D"/>
    <w:rsid w:val="001727FA"/>
    <w:rsid w:val="00172B0F"/>
    <w:rsid w:val="0017361A"/>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C2C0A"/>
    <w:rsid w:val="001D4FC9"/>
    <w:rsid w:val="001E0ECA"/>
    <w:rsid w:val="001E1FB1"/>
    <w:rsid w:val="001E1FB8"/>
    <w:rsid w:val="001E206F"/>
    <w:rsid w:val="001E5750"/>
    <w:rsid w:val="001E66BA"/>
    <w:rsid w:val="001E7739"/>
    <w:rsid w:val="001F336E"/>
    <w:rsid w:val="001F3DB4"/>
    <w:rsid w:val="001F3F16"/>
    <w:rsid w:val="001F7564"/>
    <w:rsid w:val="00203DB9"/>
    <w:rsid w:val="00204F40"/>
    <w:rsid w:val="00205DEF"/>
    <w:rsid w:val="00207E65"/>
    <w:rsid w:val="002112C3"/>
    <w:rsid w:val="002131E5"/>
    <w:rsid w:val="00216C8A"/>
    <w:rsid w:val="00226317"/>
    <w:rsid w:val="00227898"/>
    <w:rsid w:val="00230D6E"/>
    <w:rsid w:val="00231539"/>
    <w:rsid w:val="00242093"/>
    <w:rsid w:val="00243F22"/>
    <w:rsid w:val="002523E3"/>
    <w:rsid w:val="00252AD6"/>
    <w:rsid w:val="002542CE"/>
    <w:rsid w:val="00257A4E"/>
    <w:rsid w:val="00266FA5"/>
    <w:rsid w:val="00276FBA"/>
    <w:rsid w:val="00277665"/>
    <w:rsid w:val="002837AE"/>
    <w:rsid w:val="002861F5"/>
    <w:rsid w:val="002920F4"/>
    <w:rsid w:val="002940F3"/>
    <w:rsid w:val="00295842"/>
    <w:rsid w:val="002A0226"/>
    <w:rsid w:val="002A3A63"/>
    <w:rsid w:val="002A5239"/>
    <w:rsid w:val="002A7D59"/>
    <w:rsid w:val="002B3574"/>
    <w:rsid w:val="002B6B74"/>
    <w:rsid w:val="002C28E2"/>
    <w:rsid w:val="002C6AE7"/>
    <w:rsid w:val="002D2D4B"/>
    <w:rsid w:val="002D3805"/>
    <w:rsid w:val="002E37F5"/>
    <w:rsid w:val="002E4AE9"/>
    <w:rsid w:val="002E66AE"/>
    <w:rsid w:val="002E7763"/>
    <w:rsid w:val="002F4C6F"/>
    <w:rsid w:val="002F5011"/>
    <w:rsid w:val="002F5842"/>
    <w:rsid w:val="002F7847"/>
    <w:rsid w:val="003003C7"/>
    <w:rsid w:val="00306CB7"/>
    <w:rsid w:val="003111F5"/>
    <w:rsid w:val="00317664"/>
    <w:rsid w:val="00336200"/>
    <w:rsid w:val="00337418"/>
    <w:rsid w:val="003500BF"/>
    <w:rsid w:val="00351D83"/>
    <w:rsid w:val="00352197"/>
    <w:rsid w:val="00353E46"/>
    <w:rsid w:val="003576C4"/>
    <w:rsid w:val="0036277A"/>
    <w:rsid w:val="00366AB0"/>
    <w:rsid w:val="003700E8"/>
    <w:rsid w:val="0037437C"/>
    <w:rsid w:val="0038146B"/>
    <w:rsid w:val="0038340F"/>
    <w:rsid w:val="00384457"/>
    <w:rsid w:val="00384F24"/>
    <w:rsid w:val="00393ADC"/>
    <w:rsid w:val="003A32B2"/>
    <w:rsid w:val="003A41C3"/>
    <w:rsid w:val="003A47DD"/>
    <w:rsid w:val="003A5F67"/>
    <w:rsid w:val="003A634F"/>
    <w:rsid w:val="003B14C1"/>
    <w:rsid w:val="003B2884"/>
    <w:rsid w:val="003B588A"/>
    <w:rsid w:val="003B621D"/>
    <w:rsid w:val="003C4388"/>
    <w:rsid w:val="003C4C27"/>
    <w:rsid w:val="003C6B7A"/>
    <w:rsid w:val="003C7F7B"/>
    <w:rsid w:val="003D0CD6"/>
    <w:rsid w:val="003D2EAA"/>
    <w:rsid w:val="003D50C5"/>
    <w:rsid w:val="003E054C"/>
    <w:rsid w:val="003E1EC5"/>
    <w:rsid w:val="003E27A0"/>
    <w:rsid w:val="003E3872"/>
    <w:rsid w:val="003F09FF"/>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97C8A"/>
    <w:rsid w:val="004A4C45"/>
    <w:rsid w:val="004A6193"/>
    <w:rsid w:val="004B0485"/>
    <w:rsid w:val="004B428E"/>
    <w:rsid w:val="004B4D0A"/>
    <w:rsid w:val="004B4D37"/>
    <w:rsid w:val="004C1651"/>
    <w:rsid w:val="004C42F0"/>
    <w:rsid w:val="004D50C8"/>
    <w:rsid w:val="004D6B72"/>
    <w:rsid w:val="004E1D73"/>
    <w:rsid w:val="004E47FE"/>
    <w:rsid w:val="004E72DD"/>
    <w:rsid w:val="005025FB"/>
    <w:rsid w:val="00503462"/>
    <w:rsid w:val="0051286E"/>
    <w:rsid w:val="00516021"/>
    <w:rsid w:val="00516457"/>
    <w:rsid w:val="00516641"/>
    <w:rsid w:val="0051729F"/>
    <w:rsid w:val="00520A0C"/>
    <w:rsid w:val="005238BC"/>
    <w:rsid w:val="00530E37"/>
    <w:rsid w:val="00535946"/>
    <w:rsid w:val="0054348E"/>
    <w:rsid w:val="005452CF"/>
    <w:rsid w:val="005464A1"/>
    <w:rsid w:val="00546F12"/>
    <w:rsid w:val="005515C0"/>
    <w:rsid w:val="0055339C"/>
    <w:rsid w:val="005542CC"/>
    <w:rsid w:val="00560424"/>
    <w:rsid w:val="00562B3C"/>
    <w:rsid w:val="00564E40"/>
    <w:rsid w:val="005750E2"/>
    <w:rsid w:val="005777D2"/>
    <w:rsid w:val="0058313F"/>
    <w:rsid w:val="00585859"/>
    <w:rsid w:val="00586FBC"/>
    <w:rsid w:val="005879C9"/>
    <w:rsid w:val="00594CAD"/>
    <w:rsid w:val="00595AAD"/>
    <w:rsid w:val="005A1D0B"/>
    <w:rsid w:val="005A3C6B"/>
    <w:rsid w:val="005B1EA5"/>
    <w:rsid w:val="005C54A0"/>
    <w:rsid w:val="005D0D15"/>
    <w:rsid w:val="005D7176"/>
    <w:rsid w:val="005E18CB"/>
    <w:rsid w:val="005E1F24"/>
    <w:rsid w:val="005E3667"/>
    <w:rsid w:val="005E73F1"/>
    <w:rsid w:val="005F07EF"/>
    <w:rsid w:val="005F16B6"/>
    <w:rsid w:val="005F5224"/>
    <w:rsid w:val="005F7C95"/>
    <w:rsid w:val="00600B2E"/>
    <w:rsid w:val="00601122"/>
    <w:rsid w:val="00606521"/>
    <w:rsid w:val="00607CEB"/>
    <w:rsid w:val="00613299"/>
    <w:rsid w:val="0061762D"/>
    <w:rsid w:val="006237DC"/>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92854"/>
    <w:rsid w:val="006934CA"/>
    <w:rsid w:val="00693B8A"/>
    <w:rsid w:val="006A013F"/>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16C06"/>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4751"/>
    <w:rsid w:val="007677B8"/>
    <w:rsid w:val="00781713"/>
    <w:rsid w:val="00785285"/>
    <w:rsid w:val="0078529D"/>
    <w:rsid w:val="00785E77"/>
    <w:rsid w:val="00786D49"/>
    <w:rsid w:val="00787DC1"/>
    <w:rsid w:val="00794070"/>
    <w:rsid w:val="007962C7"/>
    <w:rsid w:val="007A63CA"/>
    <w:rsid w:val="007A713B"/>
    <w:rsid w:val="007A7DA0"/>
    <w:rsid w:val="007B64E5"/>
    <w:rsid w:val="007C2F04"/>
    <w:rsid w:val="007C7063"/>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749A3"/>
    <w:rsid w:val="00883F24"/>
    <w:rsid w:val="00886FA1"/>
    <w:rsid w:val="00894226"/>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8F715F"/>
    <w:rsid w:val="00901E60"/>
    <w:rsid w:val="00904A66"/>
    <w:rsid w:val="00905029"/>
    <w:rsid w:val="009171E6"/>
    <w:rsid w:val="00921A3A"/>
    <w:rsid w:val="0092287F"/>
    <w:rsid w:val="00924184"/>
    <w:rsid w:val="0092495B"/>
    <w:rsid w:val="0092660E"/>
    <w:rsid w:val="0093404F"/>
    <w:rsid w:val="00936519"/>
    <w:rsid w:val="00941DA3"/>
    <w:rsid w:val="00942C0C"/>
    <w:rsid w:val="00951711"/>
    <w:rsid w:val="009539E3"/>
    <w:rsid w:val="00954A5E"/>
    <w:rsid w:val="009551B2"/>
    <w:rsid w:val="0096022C"/>
    <w:rsid w:val="00964625"/>
    <w:rsid w:val="00971F27"/>
    <w:rsid w:val="00980937"/>
    <w:rsid w:val="00981C1D"/>
    <w:rsid w:val="0099109C"/>
    <w:rsid w:val="009936DB"/>
    <w:rsid w:val="00993CFC"/>
    <w:rsid w:val="00997B31"/>
    <w:rsid w:val="009A1DC2"/>
    <w:rsid w:val="009A5EEA"/>
    <w:rsid w:val="009A631A"/>
    <w:rsid w:val="009A7D0E"/>
    <w:rsid w:val="009B0906"/>
    <w:rsid w:val="009B38F2"/>
    <w:rsid w:val="009B7433"/>
    <w:rsid w:val="009C0914"/>
    <w:rsid w:val="009C27E5"/>
    <w:rsid w:val="009D24A1"/>
    <w:rsid w:val="009D3891"/>
    <w:rsid w:val="009D71E8"/>
    <w:rsid w:val="009E104B"/>
    <w:rsid w:val="009E3F90"/>
    <w:rsid w:val="009E7DE4"/>
    <w:rsid w:val="009F3BBD"/>
    <w:rsid w:val="00A022AB"/>
    <w:rsid w:val="00A063DD"/>
    <w:rsid w:val="00A112B5"/>
    <w:rsid w:val="00A14EEA"/>
    <w:rsid w:val="00A33636"/>
    <w:rsid w:val="00A44FBB"/>
    <w:rsid w:val="00A4637C"/>
    <w:rsid w:val="00A50104"/>
    <w:rsid w:val="00A522E0"/>
    <w:rsid w:val="00A52823"/>
    <w:rsid w:val="00A62431"/>
    <w:rsid w:val="00A63579"/>
    <w:rsid w:val="00A638AC"/>
    <w:rsid w:val="00A64475"/>
    <w:rsid w:val="00A727E5"/>
    <w:rsid w:val="00A748B5"/>
    <w:rsid w:val="00A80A32"/>
    <w:rsid w:val="00A82A98"/>
    <w:rsid w:val="00A82D16"/>
    <w:rsid w:val="00A852F2"/>
    <w:rsid w:val="00A8712A"/>
    <w:rsid w:val="00A95C52"/>
    <w:rsid w:val="00A95F75"/>
    <w:rsid w:val="00A968DA"/>
    <w:rsid w:val="00A96B83"/>
    <w:rsid w:val="00AA355B"/>
    <w:rsid w:val="00AA42E5"/>
    <w:rsid w:val="00AB24FA"/>
    <w:rsid w:val="00AB58C6"/>
    <w:rsid w:val="00AC2BB2"/>
    <w:rsid w:val="00AD7B5A"/>
    <w:rsid w:val="00AE19BF"/>
    <w:rsid w:val="00AE229F"/>
    <w:rsid w:val="00AE523C"/>
    <w:rsid w:val="00AF06E7"/>
    <w:rsid w:val="00AF5E20"/>
    <w:rsid w:val="00B002FA"/>
    <w:rsid w:val="00B00327"/>
    <w:rsid w:val="00B01D17"/>
    <w:rsid w:val="00B024B3"/>
    <w:rsid w:val="00B11DE8"/>
    <w:rsid w:val="00B179ED"/>
    <w:rsid w:val="00B20E18"/>
    <w:rsid w:val="00B331E1"/>
    <w:rsid w:val="00B52B75"/>
    <w:rsid w:val="00B572C4"/>
    <w:rsid w:val="00B60858"/>
    <w:rsid w:val="00B61F3B"/>
    <w:rsid w:val="00B74D4E"/>
    <w:rsid w:val="00B80219"/>
    <w:rsid w:val="00B87184"/>
    <w:rsid w:val="00B91453"/>
    <w:rsid w:val="00BA19A5"/>
    <w:rsid w:val="00BA4AD8"/>
    <w:rsid w:val="00BC078B"/>
    <w:rsid w:val="00BC3A7D"/>
    <w:rsid w:val="00BC67F6"/>
    <w:rsid w:val="00BD2004"/>
    <w:rsid w:val="00BD4B12"/>
    <w:rsid w:val="00BD638B"/>
    <w:rsid w:val="00BD700D"/>
    <w:rsid w:val="00BE2F92"/>
    <w:rsid w:val="00BE44AC"/>
    <w:rsid w:val="00BF0D5F"/>
    <w:rsid w:val="00BF59B3"/>
    <w:rsid w:val="00BF6F95"/>
    <w:rsid w:val="00C0192B"/>
    <w:rsid w:val="00C06027"/>
    <w:rsid w:val="00C10BCF"/>
    <w:rsid w:val="00C11EB4"/>
    <w:rsid w:val="00C12746"/>
    <w:rsid w:val="00C22233"/>
    <w:rsid w:val="00C23C11"/>
    <w:rsid w:val="00C25827"/>
    <w:rsid w:val="00C31BB8"/>
    <w:rsid w:val="00C373EA"/>
    <w:rsid w:val="00C43CA3"/>
    <w:rsid w:val="00C43D9D"/>
    <w:rsid w:val="00C43EA4"/>
    <w:rsid w:val="00C50040"/>
    <w:rsid w:val="00C52DFF"/>
    <w:rsid w:val="00C621C1"/>
    <w:rsid w:val="00C62989"/>
    <w:rsid w:val="00C63A76"/>
    <w:rsid w:val="00C65CBB"/>
    <w:rsid w:val="00C74684"/>
    <w:rsid w:val="00C77FEF"/>
    <w:rsid w:val="00C80F37"/>
    <w:rsid w:val="00C80F78"/>
    <w:rsid w:val="00C83659"/>
    <w:rsid w:val="00C919C2"/>
    <w:rsid w:val="00C97A7F"/>
    <w:rsid w:val="00CA4421"/>
    <w:rsid w:val="00CA5363"/>
    <w:rsid w:val="00CA72C3"/>
    <w:rsid w:val="00CA7D07"/>
    <w:rsid w:val="00CB24A4"/>
    <w:rsid w:val="00CB5B17"/>
    <w:rsid w:val="00CC2FC6"/>
    <w:rsid w:val="00CC4443"/>
    <w:rsid w:val="00CC5CAF"/>
    <w:rsid w:val="00CD43D3"/>
    <w:rsid w:val="00CF0A3D"/>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19EA"/>
    <w:rsid w:val="00D875ED"/>
    <w:rsid w:val="00D877D0"/>
    <w:rsid w:val="00D90013"/>
    <w:rsid w:val="00D91B9C"/>
    <w:rsid w:val="00D92C1B"/>
    <w:rsid w:val="00D94CC7"/>
    <w:rsid w:val="00D96A7A"/>
    <w:rsid w:val="00DA1AF4"/>
    <w:rsid w:val="00DB0C60"/>
    <w:rsid w:val="00DC641A"/>
    <w:rsid w:val="00DD21A1"/>
    <w:rsid w:val="00DD2587"/>
    <w:rsid w:val="00DD6B7D"/>
    <w:rsid w:val="00DD6E14"/>
    <w:rsid w:val="00DE15AC"/>
    <w:rsid w:val="00DE5988"/>
    <w:rsid w:val="00DF2015"/>
    <w:rsid w:val="00E061EC"/>
    <w:rsid w:val="00E06E90"/>
    <w:rsid w:val="00E10E81"/>
    <w:rsid w:val="00E13E51"/>
    <w:rsid w:val="00E21F56"/>
    <w:rsid w:val="00E3014F"/>
    <w:rsid w:val="00E4286E"/>
    <w:rsid w:val="00E43EAD"/>
    <w:rsid w:val="00E4474A"/>
    <w:rsid w:val="00E608A4"/>
    <w:rsid w:val="00E62DCB"/>
    <w:rsid w:val="00E651DD"/>
    <w:rsid w:val="00E66558"/>
    <w:rsid w:val="00E70D81"/>
    <w:rsid w:val="00E726A6"/>
    <w:rsid w:val="00E73418"/>
    <w:rsid w:val="00E8109E"/>
    <w:rsid w:val="00E86F05"/>
    <w:rsid w:val="00E91A48"/>
    <w:rsid w:val="00EA1105"/>
    <w:rsid w:val="00EA3A2A"/>
    <w:rsid w:val="00EA4CFD"/>
    <w:rsid w:val="00EB4556"/>
    <w:rsid w:val="00EB64C8"/>
    <w:rsid w:val="00EC3318"/>
    <w:rsid w:val="00ED00AA"/>
    <w:rsid w:val="00ED4136"/>
    <w:rsid w:val="00ED5108"/>
    <w:rsid w:val="00ED6AE8"/>
    <w:rsid w:val="00ED6FC5"/>
    <w:rsid w:val="00EE2CB2"/>
    <w:rsid w:val="00EF2850"/>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5603"/>
    <w:rsid w:val="00F75DB3"/>
    <w:rsid w:val="00F76843"/>
    <w:rsid w:val="00F776E1"/>
    <w:rsid w:val="00F82B11"/>
    <w:rsid w:val="00F925EB"/>
    <w:rsid w:val="00F97033"/>
    <w:rsid w:val="00FA6DD0"/>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C31A494A-AF6F-4705-9F0E-B1C7146D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paragraph" w:customStyle="1" w:styleId="Default">
    <w:name w:val="Default"/>
    <w:rsid w:val="003003C7"/>
    <w:pPr>
      <w:autoSpaceDE w:val="0"/>
      <w:adjustRightInd w:val="0"/>
    </w:pPr>
    <w:rPr>
      <w:rFonts w:cs="Arial"/>
      <w:color w:val="000000"/>
      <w:sz w:val="24"/>
      <w:szCs w:val="24"/>
    </w:rPr>
  </w:style>
  <w:style w:type="character" w:styleId="Emphasis">
    <w:name w:val="Emphasis"/>
    <w:basedOn w:val="DefaultParagraphFont"/>
    <w:uiPriority w:val="20"/>
    <w:qFormat/>
    <w:rsid w:val="00CC2F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416902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small-group-tuition%20" TargetMode="External"/><Relationship Id="rId13" Type="http://schemas.openxmlformats.org/officeDocument/2006/relationships/hyperlink" Target="https://educationendowmentfoundation.org.uk/education-evidence/teaching-learning-toolkit/teaching-assistant-interventions"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ducationendowmentfoundation.org.uk/education-evidence/teaching-learning-toolkit/one-to-one-tuition%20" TargetMode="External"/><Relationship Id="rId12" Type="http://schemas.openxmlformats.org/officeDocument/2006/relationships/hyperlink" Target="https://educationendowmentfoundation.org.uk/education-evidence/teaching-learning-toolkit/social-and-emotional-learning" TargetMode="External"/><Relationship Id="rId17" Type="http://schemas.openxmlformats.org/officeDocument/2006/relationships/hyperlink" Target="https://www.gov.uk/guidance/pupil-premium-effective-use-and-accountability%20"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teaching-assistant-interventions%20"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oral-language-intervention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small-group-tuition" TargetMode="External"/><Relationship Id="rId23" Type="http://schemas.openxmlformats.org/officeDocument/2006/relationships/fontTable" Target="fontTable.xml"/><Relationship Id="rId10" Type="http://schemas.openxmlformats.org/officeDocument/2006/relationships/hyperlink" Target="https://educationendowmentfoundation.org.uk/education-evidence/teaching-learning-toolkit/one-to-one-tuition"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small-group-tuition" TargetMode="External"/><Relationship Id="rId14" Type="http://schemas.openxmlformats.org/officeDocument/2006/relationships/hyperlink" Target="https://educationendowmentfoundation.org.uk/education-evidence/teaching-learning-toolkit/small-group-tui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3218</Words>
  <Characters>18346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KingN</cp:lastModifiedBy>
  <cp:revision>2</cp:revision>
  <cp:lastPrinted>2023-11-17T13:40:00Z</cp:lastPrinted>
  <dcterms:created xsi:type="dcterms:W3CDTF">2024-12-23T18:44:00Z</dcterms:created>
  <dcterms:modified xsi:type="dcterms:W3CDTF">2024-12-23T18:44:00Z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